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3080" w14:textId="77777777" w:rsidR="005B3977" w:rsidRPr="005B3977" w:rsidRDefault="005B3977" w:rsidP="005B3977">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5B3977">
        <w:rPr>
          <w:rFonts w:ascii="Tahoma" w:eastAsia="Times New Roman" w:hAnsi="Tahoma" w:cs="Tahoma"/>
          <w:color w:val="DC3B33"/>
          <w:kern w:val="36"/>
          <w:sz w:val="45"/>
          <w:szCs w:val="45"/>
          <w:lang w:eastAsia="it-IT"/>
          <w14:ligatures w14:val="none"/>
        </w:rPr>
        <w:t>17 novembre 2023 sciopero per l’intera giornata nei settori della conoscenza</w:t>
      </w:r>
    </w:p>
    <w:p w14:paraId="4DF48E4B" w14:textId="77777777" w:rsidR="005B3977" w:rsidRPr="005B3977" w:rsidRDefault="005B3977" w:rsidP="005B3977">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5B3977">
        <w:rPr>
          <w:rFonts w:ascii="Arial" w:eastAsia="Times New Roman" w:hAnsi="Arial" w:cs="Arial"/>
          <w:color w:val="535353"/>
          <w:kern w:val="0"/>
          <w:sz w:val="27"/>
          <w:szCs w:val="27"/>
          <w:lang w:eastAsia="it-IT"/>
          <w14:ligatures w14:val="none"/>
        </w:rPr>
        <w:t>Nelle piazze di tutta Italia per cambiare la legge di bilancio e investire in scuola, università, ricerca, AFAM e formazione professionale</w:t>
      </w:r>
    </w:p>
    <w:p w14:paraId="3A03AD63" w14:textId="77777777" w:rsidR="005B3977" w:rsidRPr="005B3977" w:rsidRDefault="005B3977" w:rsidP="005B3977">
      <w:pPr>
        <w:shd w:val="clear" w:color="auto" w:fill="FFFFFF"/>
        <w:spacing w:after="0" w:line="240" w:lineRule="auto"/>
        <w:rPr>
          <w:rFonts w:ascii="Arial" w:eastAsia="Times New Roman" w:hAnsi="Arial" w:cs="Arial"/>
          <w:color w:val="4D4D4D"/>
          <w:kern w:val="0"/>
          <w:sz w:val="21"/>
          <w:szCs w:val="21"/>
          <w:lang w:eastAsia="it-IT"/>
          <w14:ligatures w14:val="none"/>
        </w:rPr>
      </w:pPr>
      <w:r w:rsidRPr="005B3977">
        <w:rPr>
          <w:rFonts w:ascii="Arial" w:eastAsia="Times New Roman" w:hAnsi="Arial" w:cs="Arial"/>
          <w:b/>
          <w:bCs/>
          <w:color w:val="4D4D4D"/>
          <w:kern w:val="0"/>
          <w:sz w:val="21"/>
          <w:szCs w:val="21"/>
          <w:lang w:eastAsia="it-IT"/>
          <w14:ligatures w14:val="none"/>
        </w:rPr>
        <w:t>31/10/2023</w:t>
      </w:r>
    </w:p>
    <w:p w14:paraId="4CA1B3DE" w14:textId="77777777" w:rsidR="005B3977" w:rsidRDefault="005B3977" w:rsidP="005B3977">
      <w:pPr>
        <w:shd w:val="clear" w:color="auto" w:fill="FFFFFF"/>
        <w:spacing w:after="225" w:line="240" w:lineRule="auto"/>
        <w:jc w:val="both"/>
        <w:rPr>
          <w:rFonts w:ascii="Arial" w:eastAsia="Times New Roman" w:hAnsi="Arial" w:cs="Arial"/>
          <w:b/>
          <w:bCs/>
          <w:color w:val="000000"/>
          <w:kern w:val="0"/>
          <w:sz w:val="21"/>
          <w:szCs w:val="21"/>
          <w:lang w:eastAsia="it-IT"/>
          <w14:ligatures w14:val="none"/>
        </w:rPr>
      </w:pPr>
    </w:p>
    <w:p w14:paraId="3391D003" w14:textId="13F22C7F" w:rsidR="005B3977" w:rsidRPr="005B3977" w:rsidRDefault="005B3977" w:rsidP="005B397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B3977">
        <w:rPr>
          <w:rFonts w:ascii="Arial" w:eastAsia="Times New Roman" w:hAnsi="Arial" w:cs="Arial"/>
          <w:b/>
          <w:bCs/>
          <w:color w:val="000000"/>
          <w:kern w:val="0"/>
          <w:sz w:val="21"/>
          <w:szCs w:val="21"/>
          <w:lang w:eastAsia="it-IT"/>
          <w14:ligatures w14:val="none"/>
        </w:rPr>
        <w:t>Venerdì 17 novembre 2023</w:t>
      </w:r>
      <w:r w:rsidRPr="005B3977">
        <w:rPr>
          <w:rFonts w:ascii="Arial" w:eastAsia="Times New Roman" w:hAnsi="Arial" w:cs="Arial"/>
          <w:color w:val="000000"/>
          <w:kern w:val="0"/>
          <w:sz w:val="21"/>
          <w:szCs w:val="21"/>
          <w:lang w:eastAsia="it-IT"/>
          <w14:ligatures w14:val="none"/>
        </w:rPr>
        <w:t> la FLC CGIL, insieme alle Confederazioni di Cgil e Uil, ha proclamato lo </w:t>
      </w:r>
      <w:r w:rsidRPr="005B3977">
        <w:rPr>
          <w:rFonts w:ascii="Arial" w:eastAsia="Times New Roman" w:hAnsi="Arial" w:cs="Arial"/>
          <w:b/>
          <w:bCs/>
          <w:color w:val="000000"/>
          <w:kern w:val="0"/>
          <w:sz w:val="21"/>
          <w:szCs w:val="21"/>
          <w:lang w:eastAsia="it-IT"/>
          <w14:ligatures w14:val="none"/>
        </w:rPr>
        <w:t>sciopero nazionale per l’intera giornata</w:t>
      </w:r>
      <w:r w:rsidRPr="005B3977">
        <w:rPr>
          <w:rFonts w:ascii="Arial" w:eastAsia="Times New Roman" w:hAnsi="Arial" w:cs="Arial"/>
          <w:color w:val="000000"/>
          <w:kern w:val="0"/>
          <w:sz w:val="21"/>
          <w:szCs w:val="21"/>
          <w:lang w:eastAsia="it-IT"/>
          <w14:ligatures w14:val="none"/>
        </w:rPr>
        <w:t> di tutto il personale di </w:t>
      </w:r>
      <w:r w:rsidRPr="005B3977">
        <w:rPr>
          <w:rFonts w:ascii="Arial" w:eastAsia="Times New Roman" w:hAnsi="Arial" w:cs="Arial"/>
          <w:b/>
          <w:bCs/>
          <w:color w:val="000000"/>
          <w:kern w:val="0"/>
          <w:sz w:val="21"/>
          <w:szCs w:val="21"/>
          <w:lang w:eastAsia="it-IT"/>
          <w14:ligatures w14:val="none"/>
        </w:rPr>
        <w:t>scuola</w:t>
      </w:r>
      <w:r w:rsidRPr="005B3977">
        <w:rPr>
          <w:rFonts w:ascii="Arial" w:eastAsia="Times New Roman" w:hAnsi="Arial" w:cs="Arial"/>
          <w:color w:val="000000"/>
          <w:kern w:val="0"/>
          <w:sz w:val="21"/>
          <w:szCs w:val="21"/>
          <w:lang w:eastAsia="it-IT"/>
          <w14:ligatures w14:val="none"/>
        </w:rPr>
        <w:t>, </w:t>
      </w:r>
      <w:r w:rsidRPr="005B3977">
        <w:rPr>
          <w:rFonts w:ascii="Arial" w:eastAsia="Times New Roman" w:hAnsi="Arial" w:cs="Arial"/>
          <w:b/>
          <w:bCs/>
          <w:color w:val="000000"/>
          <w:kern w:val="0"/>
          <w:sz w:val="21"/>
          <w:szCs w:val="21"/>
          <w:lang w:eastAsia="it-IT"/>
          <w14:ligatures w14:val="none"/>
        </w:rPr>
        <w:t>università</w:t>
      </w:r>
      <w:r w:rsidRPr="005B3977">
        <w:rPr>
          <w:rFonts w:ascii="Arial" w:eastAsia="Times New Roman" w:hAnsi="Arial" w:cs="Arial"/>
          <w:color w:val="000000"/>
          <w:kern w:val="0"/>
          <w:sz w:val="21"/>
          <w:szCs w:val="21"/>
          <w:lang w:eastAsia="it-IT"/>
          <w14:ligatures w14:val="none"/>
        </w:rPr>
        <w:t>, </w:t>
      </w:r>
      <w:r w:rsidRPr="005B3977">
        <w:rPr>
          <w:rFonts w:ascii="Arial" w:eastAsia="Times New Roman" w:hAnsi="Arial" w:cs="Arial"/>
          <w:b/>
          <w:bCs/>
          <w:color w:val="000000"/>
          <w:kern w:val="0"/>
          <w:sz w:val="21"/>
          <w:szCs w:val="21"/>
          <w:lang w:eastAsia="it-IT"/>
          <w14:ligatures w14:val="none"/>
        </w:rPr>
        <w:t>ricerca</w:t>
      </w:r>
      <w:r w:rsidRPr="005B3977">
        <w:rPr>
          <w:rFonts w:ascii="Arial" w:eastAsia="Times New Roman" w:hAnsi="Arial" w:cs="Arial"/>
          <w:color w:val="000000"/>
          <w:kern w:val="0"/>
          <w:sz w:val="21"/>
          <w:szCs w:val="21"/>
          <w:lang w:eastAsia="it-IT"/>
          <w14:ligatures w14:val="none"/>
        </w:rPr>
        <w:t>, </w:t>
      </w:r>
      <w:r w:rsidRPr="005B3977">
        <w:rPr>
          <w:rFonts w:ascii="Arial" w:eastAsia="Times New Roman" w:hAnsi="Arial" w:cs="Arial"/>
          <w:b/>
          <w:bCs/>
          <w:color w:val="000000"/>
          <w:kern w:val="0"/>
          <w:sz w:val="21"/>
          <w:szCs w:val="21"/>
          <w:lang w:eastAsia="it-IT"/>
          <w14:ligatures w14:val="none"/>
        </w:rPr>
        <w:t>AFAM</w:t>
      </w:r>
      <w:r w:rsidRPr="005B3977">
        <w:rPr>
          <w:rFonts w:ascii="Arial" w:eastAsia="Times New Roman" w:hAnsi="Arial" w:cs="Arial"/>
          <w:color w:val="000000"/>
          <w:kern w:val="0"/>
          <w:sz w:val="21"/>
          <w:szCs w:val="21"/>
          <w:lang w:eastAsia="it-IT"/>
          <w14:ligatures w14:val="none"/>
        </w:rPr>
        <w:t>, </w:t>
      </w:r>
      <w:r w:rsidRPr="005B3977">
        <w:rPr>
          <w:rFonts w:ascii="Arial" w:eastAsia="Times New Roman" w:hAnsi="Arial" w:cs="Arial"/>
          <w:b/>
          <w:bCs/>
          <w:color w:val="000000"/>
          <w:kern w:val="0"/>
          <w:sz w:val="21"/>
          <w:szCs w:val="21"/>
          <w:lang w:eastAsia="it-IT"/>
          <w14:ligatures w14:val="none"/>
        </w:rPr>
        <w:t>formazione professionale</w:t>
      </w:r>
      <w:r w:rsidRPr="005B3977">
        <w:rPr>
          <w:rFonts w:ascii="Arial" w:eastAsia="Times New Roman" w:hAnsi="Arial" w:cs="Arial"/>
          <w:color w:val="000000"/>
          <w:kern w:val="0"/>
          <w:sz w:val="21"/>
          <w:szCs w:val="21"/>
          <w:lang w:eastAsia="it-IT"/>
          <w14:ligatures w14:val="none"/>
        </w:rPr>
        <w:t> e </w:t>
      </w:r>
      <w:r w:rsidRPr="005B3977">
        <w:rPr>
          <w:rFonts w:ascii="Arial" w:eastAsia="Times New Roman" w:hAnsi="Arial" w:cs="Arial"/>
          <w:b/>
          <w:bCs/>
          <w:color w:val="000000"/>
          <w:kern w:val="0"/>
          <w:sz w:val="21"/>
          <w:szCs w:val="21"/>
          <w:lang w:eastAsia="it-IT"/>
          <w14:ligatures w14:val="none"/>
        </w:rPr>
        <w:t>scuola non statale</w:t>
      </w:r>
      <w:r w:rsidRPr="005B3977">
        <w:rPr>
          <w:rFonts w:ascii="Arial" w:eastAsia="Times New Roman" w:hAnsi="Arial" w:cs="Arial"/>
          <w:color w:val="000000"/>
          <w:kern w:val="0"/>
          <w:sz w:val="21"/>
          <w:szCs w:val="21"/>
          <w:lang w:eastAsia="it-IT"/>
          <w14:ligatures w14:val="none"/>
        </w:rPr>
        <w:t>.</w:t>
      </w:r>
    </w:p>
    <w:p w14:paraId="3C7EC674" w14:textId="77777777" w:rsidR="005B3977" w:rsidRPr="005B3977" w:rsidRDefault="005B3977" w:rsidP="005B397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B3977">
        <w:rPr>
          <w:rFonts w:ascii="Arial" w:eastAsia="Times New Roman" w:hAnsi="Arial" w:cs="Arial"/>
          <w:color w:val="000000"/>
          <w:kern w:val="0"/>
          <w:sz w:val="21"/>
          <w:szCs w:val="21"/>
          <w:lang w:eastAsia="it-IT"/>
          <w14:ligatures w14:val="none"/>
        </w:rPr>
        <w:t>Insieme a </w:t>
      </w:r>
      <w:r w:rsidRPr="005B3977">
        <w:rPr>
          <w:rFonts w:ascii="Arial" w:eastAsia="Times New Roman" w:hAnsi="Arial" w:cs="Arial"/>
          <w:b/>
          <w:bCs/>
          <w:color w:val="000000"/>
          <w:kern w:val="0"/>
          <w:sz w:val="21"/>
          <w:szCs w:val="21"/>
          <w:lang w:eastAsia="it-IT"/>
          <w14:ligatures w14:val="none"/>
        </w:rPr>
        <w:t>Cgil </w:t>
      </w:r>
      <w:r w:rsidRPr="005B3977">
        <w:rPr>
          <w:rFonts w:ascii="Arial" w:eastAsia="Times New Roman" w:hAnsi="Arial" w:cs="Arial"/>
          <w:color w:val="000000"/>
          <w:kern w:val="0"/>
          <w:sz w:val="21"/>
          <w:szCs w:val="21"/>
          <w:lang w:eastAsia="it-IT"/>
          <w14:ligatures w14:val="none"/>
        </w:rPr>
        <w:t>e </w:t>
      </w:r>
      <w:r w:rsidRPr="005B3977">
        <w:rPr>
          <w:rFonts w:ascii="Arial" w:eastAsia="Times New Roman" w:hAnsi="Arial" w:cs="Arial"/>
          <w:b/>
          <w:bCs/>
          <w:color w:val="000000"/>
          <w:kern w:val="0"/>
          <w:sz w:val="21"/>
          <w:szCs w:val="21"/>
          <w:lang w:eastAsia="it-IT"/>
          <w14:ligatures w14:val="none"/>
        </w:rPr>
        <w:t>Uil </w:t>
      </w:r>
      <w:r w:rsidRPr="005B3977">
        <w:rPr>
          <w:rFonts w:ascii="Arial" w:eastAsia="Times New Roman" w:hAnsi="Arial" w:cs="Arial"/>
          <w:color w:val="000000"/>
          <w:kern w:val="0"/>
          <w:sz w:val="21"/>
          <w:szCs w:val="21"/>
          <w:lang w:eastAsia="it-IT"/>
          <w14:ligatures w14:val="none"/>
        </w:rPr>
        <w:t>e insieme alle </w:t>
      </w:r>
      <w:r w:rsidRPr="005B3977">
        <w:rPr>
          <w:rFonts w:ascii="Arial" w:eastAsia="Times New Roman" w:hAnsi="Arial" w:cs="Arial"/>
          <w:b/>
          <w:bCs/>
          <w:color w:val="000000"/>
          <w:kern w:val="0"/>
          <w:sz w:val="21"/>
          <w:szCs w:val="21"/>
          <w:lang w:eastAsia="it-IT"/>
          <w14:ligatures w14:val="none"/>
        </w:rPr>
        <w:t>studentesse</w:t>
      </w:r>
      <w:r w:rsidRPr="005B3977">
        <w:rPr>
          <w:rFonts w:ascii="Arial" w:eastAsia="Times New Roman" w:hAnsi="Arial" w:cs="Arial"/>
          <w:color w:val="000000"/>
          <w:kern w:val="0"/>
          <w:sz w:val="21"/>
          <w:szCs w:val="21"/>
          <w:lang w:eastAsia="it-IT"/>
          <w14:ligatures w14:val="none"/>
        </w:rPr>
        <w:t> e agli </w:t>
      </w:r>
      <w:r w:rsidRPr="005B3977">
        <w:rPr>
          <w:rFonts w:ascii="Arial" w:eastAsia="Times New Roman" w:hAnsi="Arial" w:cs="Arial"/>
          <w:b/>
          <w:bCs/>
          <w:color w:val="000000"/>
          <w:kern w:val="0"/>
          <w:sz w:val="21"/>
          <w:szCs w:val="21"/>
          <w:lang w:eastAsia="it-IT"/>
          <w14:ligatures w14:val="none"/>
        </w:rPr>
        <w:t>studenti </w:t>
      </w:r>
      <w:r w:rsidRPr="005B3977">
        <w:rPr>
          <w:rFonts w:ascii="Arial" w:eastAsia="Times New Roman" w:hAnsi="Arial" w:cs="Arial"/>
          <w:color w:val="000000"/>
          <w:kern w:val="0"/>
          <w:sz w:val="21"/>
          <w:szCs w:val="21"/>
          <w:lang w:eastAsia="it-IT"/>
          <w14:ligatures w14:val="none"/>
        </w:rPr>
        <w:t>che in quella stessa giornata si mobiliteranno, le </w:t>
      </w:r>
      <w:r w:rsidRPr="005B3977">
        <w:rPr>
          <w:rFonts w:ascii="Arial" w:eastAsia="Times New Roman" w:hAnsi="Arial" w:cs="Arial"/>
          <w:b/>
          <w:bCs/>
          <w:color w:val="000000"/>
          <w:kern w:val="0"/>
          <w:sz w:val="21"/>
          <w:szCs w:val="21"/>
          <w:lang w:eastAsia="it-IT"/>
          <w14:ligatures w14:val="none"/>
        </w:rPr>
        <w:t>lavoratrici </w:t>
      </w:r>
      <w:r w:rsidRPr="005B3977">
        <w:rPr>
          <w:rFonts w:ascii="Arial" w:eastAsia="Times New Roman" w:hAnsi="Arial" w:cs="Arial"/>
          <w:color w:val="000000"/>
          <w:kern w:val="0"/>
          <w:sz w:val="21"/>
          <w:szCs w:val="21"/>
          <w:lang w:eastAsia="it-IT"/>
          <w14:ligatures w14:val="none"/>
        </w:rPr>
        <w:t>e i </w:t>
      </w:r>
      <w:r w:rsidRPr="005B3977">
        <w:rPr>
          <w:rFonts w:ascii="Arial" w:eastAsia="Times New Roman" w:hAnsi="Arial" w:cs="Arial"/>
          <w:b/>
          <w:bCs/>
          <w:color w:val="000000"/>
          <w:kern w:val="0"/>
          <w:sz w:val="21"/>
          <w:szCs w:val="21"/>
          <w:lang w:eastAsia="it-IT"/>
          <w14:ligatures w14:val="none"/>
        </w:rPr>
        <w:t>lavoratori </w:t>
      </w:r>
      <w:r w:rsidRPr="005B3977">
        <w:rPr>
          <w:rFonts w:ascii="Arial" w:eastAsia="Times New Roman" w:hAnsi="Arial" w:cs="Arial"/>
          <w:color w:val="000000"/>
          <w:kern w:val="0"/>
          <w:sz w:val="21"/>
          <w:szCs w:val="21"/>
          <w:lang w:eastAsia="it-IT"/>
          <w14:ligatures w14:val="none"/>
        </w:rPr>
        <w:t>dei settori della conoscenza saranno in tutte le piazze del Paese per chiedere:</w:t>
      </w:r>
    </w:p>
    <w:p w14:paraId="66901A64" w14:textId="77777777" w:rsidR="005B3977" w:rsidRPr="005B3977" w:rsidRDefault="005B3977" w:rsidP="005B3977">
      <w:pPr>
        <w:shd w:val="clear" w:color="auto" w:fill="FFFFFF"/>
        <w:spacing w:before="75" w:after="75" w:line="240" w:lineRule="auto"/>
        <w:jc w:val="center"/>
        <w:outlineLvl w:val="3"/>
        <w:rPr>
          <w:rFonts w:ascii="Arial" w:eastAsia="Times New Roman" w:hAnsi="Arial" w:cs="Arial"/>
          <w:color w:val="535353"/>
          <w:kern w:val="0"/>
          <w:sz w:val="27"/>
          <w:szCs w:val="27"/>
          <w:lang w:eastAsia="it-IT"/>
          <w14:ligatures w14:val="none"/>
        </w:rPr>
      </w:pPr>
      <w:r w:rsidRPr="005B3977">
        <w:rPr>
          <w:rFonts w:ascii="Arial" w:eastAsia="Times New Roman" w:hAnsi="Arial" w:cs="Arial"/>
          <w:b/>
          <w:bCs/>
          <w:color w:val="535353"/>
          <w:kern w:val="0"/>
          <w:sz w:val="27"/>
          <w:szCs w:val="27"/>
          <w:lang w:eastAsia="it-IT"/>
          <w14:ligatures w14:val="none"/>
        </w:rPr>
        <w:t>SALARIO E CONTRATTI</w:t>
      </w:r>
    </w:p>
    <w:p w14:paraId="41516EC1" w14:textId="77777777" w:rsidR="005B3977" w:rsidRPr="005B3977" w:rsidRDefault="005B3977" w:rsidP="005B3977">
      <w:pPr>
        <w:numPr>
          <w:ilvl w:val="0"/>
          <w:numId w:val="3"/>
        </w:numPr>
        <w:shd w:val="clear" w:color="auto" w:fill="FFFFFF"/>
        <w:spacing w:after="150" w:line="240" w:lineRule="auto"/>
        <w:ind w:left="795"/>
        <w:jc w:val="both"/>
        <w:rPr>
          <w:rFonts w:ascii="Arial" w:eastAsia="Times New Roman" w:hAnsi="Arial" w:cs="Arial"/>
          <w:color w:val="000000"/>
          <w:kern w:val="0"/>
          <w:sz w:val="23"/>
          <w:szCs w:val="23"/>
          <w:lang w:eastAsia="it-IT"/>
          <w14:ligatures w14:val="none"/>
        </w:rPr>
      </w:pPr>
      <w:r w:rsidRPr="005B3977">
        <w:rPr>
          <w:rFonts w:ascii="Arial" w:eastAsia="Times New Roman" w:hAnsi="Arial" w:cs="Arial"/>
          <w:color w:val="000000"/>
          <w:kern w:val="0"/>
          <w:sz w:val="23"/>
          <w:szCs w:val="23"/>
          <w:lang w:eastAsia="it-IT"/>
          <w14:ligatures w14:val="none"/>
        </w:rPr>
        <w:t xml:space="preserve">Stanziamento nella legge di bilancio 2024 di risorse adeguate </w:t>
      </w:r>
      <w:proofErr w:type="gramStart"/>
      <w:r w:rsidRPr="005B3977">
        <w:rPr>
          <w:rFonts w:ascii="Arial" w:eastAsia="Times New Roman" w:hAnsi="Arial" w:cs="Arial"/>
          <w:color w:val="000000"/>
          <w:kern w:val="0"/>
          <w:sz w:val="23"/>
          <w:szCs w:val="23"/>
          <w:lang w:eastAsia="it-IT"/>
          <w14:ligatures w14:val="none"/>
        </w:rPr>
        <w:t>per il</w:t>
      </w:r>
      <w:proofErr w:type="gramEnd"/>
      <w:r w:rsidRPr="005B3977">
        <w:rPr>
          <w:rFonts w:ascii="Arial" w:eastAsia="Times New Roman" w:hAnsi="Arial" w:cs="Arial"/>
          <w:color w:val="000000"/>
          <w:kern w:val="0"/>
          <w:sz w:val="23"/>
          <w:szCs w:val="23"/>
          <w:lang w:eastAsia="it-IT"/>
          <w14:ligatures w14:val="none"/>
        </w:rPr>
        <w:t xml:space="preserve"> rinnovo dei contratti per tutto il personale, stabile e precario, per rispondere alla perdita del potere di acquisto, a fronte di un’inflazione cumulata pari al 18% in tre anni.</w:t>
      </w:r>
    </w:p>
    <w:p w14:paraId="6C12C8B0" w14:textId="77777777" w:rsidR="005B3977" w:rsidRPr="005B3977" w:rsidRDefault="005B3977" w:rsidP="005B3977">
      <w:pPr>
        <w:shd w:val="clear" w:color="auto" w:fill="FFFFFF"/>
        <w:spacing w:before="75" w:after="75" w:line="240" w:lineRule="auto"/>
        <w:jc w:val="center"/>
        <w:outlineLvl w:val="3"/>
        <w:rPr>
          <w:rFonts w:ascii="Arial" w:eastAsia="Times New Roman" w:hAnsi="Arial" w:cs="Arial"/>
          <w:color w:val="535353"/>
          <w:kern w:val="0"/>
          <w:sz w:val="27"/>
          <w:szCs w:val="27"/>
          <w:lang w:eastAsia="it-IT"/>
          <w14:ligatures w14:val="none"/>
        </w:rPr>
      </w:pPr>
      <w:r w:rsidRPr="005B3977">
        <w:rPr>
          <w:rFonts w:ascii="Arial" w:eastAsia="Times New Roman" w:hAnsi="Arial" w:cs="Arial"/>
          <w:b/>
          <w:bCs/>
          <w:color w:val="535353"/>
          <w:kern w:val="0"/>
          <w:sz w:val="27"/>
          <w:szCs w:val="27"/>
          <w:lang w:eastAsia="it-IT"/>
          <w14:ligatures w14:val="none"/>
        </w:rPr>
        <w:t>CANCELLAZIONE DEL PRECARIATO</w:t>
      </w:r>
    </w:p>
    <w:p w14:paraId="27A9FB54" w14:textId="77777777" w:rsidR="005B3977" w:rsidRPr="005B3977" w:rsidRDefault="005B3977" w:rsidP="005B3977">
      <w:pPr>
        <w:numPr>
          <w:ilvl w:val="0"/>
          <w:numId w:val="4"/>
        </w:numPr>
        <w:shd w:val="clear" w:color="auto" w:fill="FFFFFF"/>
        <w:spacing w:after="150" w:line="240" w:lineRule="auto"/>
        <w:ind w:left="795"/>
        <w:jc w:val="both"/>
        <w:rPr>
          <w:rFonts w:ascii="Arial" w:eastAsia="Times New Roman" w:hAnsi="Arial" w:cs="Arial"/>
          <w:color w:val="000000"/>
          <w:kern w:val="0"/>
          <w:sz w:val="23"/>
          <w:szCs w:val="23"/>
          <w:lang w:eastAsia="it-IT"/>
          <w14:ligatures w14:val="none"/>
        </w:rPr>
      </w:pPr>
      <w:r w:rsidRPr="005B3977">
        <w:rPr>
          <w:rFonts w:ascii="Arial" w:eastAsia="Times New Roman" w:hAnsi="Arial" w:cs="Arial"/>
          <w:color w:val="000000"/>
          <w:kern w:val="0"/>
          <w:sz w:val="23"/>
          <w:szCs w:val="23"/>
          <w:lang w:eastAsia="it-IT"/>
          <w14:ligatures w14:val="none"/>
        </w:rPr>
        <w:t>Stanziamento di risorse finalizzate a sanare l’annoso e ormai strutturale problema del precariato in tutti i settori del comparto Istruzione e ricerca.</w:t>
      </w:r>
    </w:p>
    <w:p w14:paraId="3F1B94DD" w14:textId="77777777" w:rsidR="005B3977" w:rsidRPr="005B3977" w:rsidRDefault="005B3977" w:rsidP="005B3977">
      <w:pPr>
        <w:shd w:val="clear" w:color="auto" w:fill="FFFFFF"/>
        <w:spacing w:before="75" w:after="75" w:line="240" w:lineRule="auto"/>
        <w:jc w:val="center"/>
        <w:outlineLvl w:val="3"/>
        <w:rPr>
          <w:rFonts w:ascii="Arial" w:eastAsia="Times New Roman" w:hAnsi="Arial" w:cs="Arial"/>
          <w:color w:val="535353"/>
          <w:kern w:val="0"/>
          <w:sz w:val="27"/>
          <w:szCs w:val="27"/>
          <w:lang w:eastAsia="it-IT"/>
          <w14:ligatures w14:val="none"/>
        </w:rPr>
      </w:pPr>
      <w:r w:rsidRPr="005B3977">
        <w:rPr>
          <w:rFonts w:ascii="Arial" w:eastAsia="Times New Roman" w:hAnsi="Arial" w:cs="Arial"/>
          <w:b/>
          <w:bCs/>
          <w:color w:val="535353"/>
          <w:kern w:val="0"/>
          <w:sz w:val="27"/>
          <w:szCs w:val="27"/>
          <w:lang w:eastAsia="it-IT"/>
          <w14:ligatures w14:val="none"/>
        </w:rPr>
        <w:t>INVESTIMENTI E STOP ALLE PRIVATIZZAZIONI NEI SETTORI DELLA CONOSCENZA</w:t>
      </w:r>
    </w:p>
    <w:p w14:paraId="202AC9D7" w14:textId="77777777" w:rsidR="005B3977" w:rsidRPr="005B3977" w:rsidRDefault="005B3977" w:rsidP="005B3977">
      <w:pPr>
        <w:numPr>
          <w:ilvl w:val="0"/>
          <w:numId w:val="5"/>
        </w:numPr>
        <w:shd w:val="clear" w:color="auto" w:fill="FFFFFF"/>
        <w:spacing w:after="150" w:line="240" w:lineRule="auto"/>
        <w:ind w:left="795"/>
        <w:jc w:val="both"/>
        <w:rPr>
          <w:rFonts w:ascii="Arial" w:eastAsia="Times New Roman" w:hAnsi="Arial" w:cs="Arial"/>
          <w:color w:val="000000"/>
          <w:kern w:val="0"/>
          <w:sz w:val="23"/>
          <w:szCs w:val="23"/>
          <w:lang w:eastAsia="it-IT"/>
          <w14:ligatures w14:val="none"/>
        </w:rPr>
      </w:pPr>
      <w:r w:rsidRPr="005B3977">
        <w:rPr>
          <w:rFonts w:ascii="Arial" w:eastAsia="Times New Roman" w:hAnsi="Arial" w:cs="Arial"/>
          <w:color w:val="000000"/>
          <w:kern w:val="0"/>
          <w:sz w:val="23"/>
          <w:szCs w:val="23"/>
          <w:lang w:eastAsia="it-IT"/>
          <w14:ligatures w14:val="none"/>
        </w:rPr>
        <w:t>Investimenti in tutti i nostri settori, a partire dal significativo incremento delle risorse per gli organici, il tempo scuola, la ricerca di base e il diritto allo studio, e il blocco immediato di iniziative di disinvestimento come il dimensionamento scolastico.</w:t>
      </w:r>
    </w:p>
    <w:p w14:paraId="248DF1A2" w14:textId="77777777" w:rsidR="005B3977" w:rsidRPr="005B3977" w:rsidRDefault="005B3977" w:rsidP="005B3977">
      <w:pPr>
        <w:numPr>
          <w:ilvl w:val="0"/>
          <w:numId w:val="5"/>
        </w:numPr>
        <w:shd w:val="clear" w:color="auto" w:fill="FFFFFF"/>
        <w:spacing w:after="150" w:line="240" w:lineRule="auto"/>
        <w:ind w:left="795"/>
        <w:jc w:val="both"/>
        <w:rPr>
          <w:rFonts w:ascii="Arial" w:eastAsia="Times New Roman" w:hAnsi="Arial" w:cs="Arial"/>
          <w:color w:val="000000"/>
          <w:kern w:val="0"/>
          <w:sz w:val="23"/>
          <w:szCs w:val="23"/>
          <w:lang w:eastAsia="it-IT"/>
          <w14:ligatures w14:val="none"/>
        </w:rPr>
      </w:pPr>
      <w:r w:rsidRPr="005B3977">
        <w:rPr>
          <w:rFonts w:ascii="Arial" w:eastAsia="Times New Roman" w:hAnsi="Arial" w:cs="Arial"/>
          <w:color w:val="000000"/>
          <w:kern w:val="0"/>
          <w:sz w:val="23"/>
          <w:szCs w:val="23"/>
          <w:lang w:eastAsia="it-IT"/>
          <w14:ligatures w14:val="none"/>
        </w:rPr>
        <w:t>Blocco di tutte le iniziative legislative finalizzate ad una privatizzazione di pezzi del sistema pubblico di Istruzione e ricerca, a partire dalla riforma della filiera tecnica e professionale, e dalle proposte di piena parificazione del sistema pubblico e statale al sistema privato, sulla base di una malintesa libertà di scelta delle famiglie.</w:t>
      </w:r>
    </w:p>
    <w:p w14:paraId="747B93FD" w14:textId="77777777" w:rsidR="005B3977" w:rsidRPr="005B3977" w:rsidRDefault="005B3977" w:rsidP="005B3977">
      <w:pPr>
        <w:shd w:val="clear" w:color="auto" w:fill="FFFFFF"/>
        <w:spacing w:before="75" w:after="75" w:line="240" w:lineRule="auto"/>
        <w:jc w:val="center"/>
        <w:outlineLvl w:val="3"/>
        <w:rPr>
          <w:rFonts w:ascii="Arial" w:eastAsia="Times New Roman" w:hAnsi="Arial" w:cs="Arial"/>
          <w:color w:val="535353"/>
          <w:kern w:val="0"/>
          <w:sz w:val="27"/>
          <w:szCs w:val="27"/>
          <w:lang w:eastAsia="it-IT"/>
          <w14:ligatures w14:val="none"/>
        </w:rPr>
      </w:pPr>
      <w:r w:rsidRPr="005B3977">
        <w:rPr>
          <w:rFonts w:ascii="Arial" w:eastAsia="Times New Roman" w:hAnsi="Arial" w:cs="Arial"/>
          <w:b/>
          <w:bCs/>
          <w:color w:val="535353"/>
          <w:kern w:val="0"/>
          <w:sz w:val="27"/>
          <w:szCs w:val="27"/>
          <w:lang w:eastAsia="it-IT"/>
          <w14:ligatures w14:val="none"/>
        </w:rPr>
        <w:t>BLOCCO IMMEDIATO DEI PROGETTI DI AUTONOMIA DIFFERENZIATA</w:t>
      </w:r>
    </w:p>
    <w:p w14:paraId="43E93D55" w14:textId="77777777" w:rsidR="005B3977" w:rsidRPr="005B3977" w:rsidRDefault="005B3977" w:rsidP="005B3977">
      <w:pPr>
        <w:numPr>
          <w:ilvl w:val="0"/>
          <w:numId w:val="6"/>
        </w:numPr>
        <w:shd w:val="clear" w:color="auto" w:fill="FFFFFF"/>
        <w:spacing w:after="150" w:line="240" w:lineRule="auto"/>
        <w:ind w:left="795"/>
        <w:jc w:val="both"/>
        <w:rPr>
          <w:rFonts w:ascii="Arial" w:eastAsia="Times New Roman" w:hAnsi="Arial" w:cs="Arial"/>
          <w:color w:val="000000"/>
          <w:kern w:val="0"/>
          <w:sz w:val="23"/>
          <w:szCs w:val="23"/>
          <w:lang w:eastAsia="it-IT"/>
          <w14:ligatures w14:val="none"/>
        </w:rPr>
      </w:pPr>
      <w:r w:rsidRPr="005B3977">
        <w:rPr>
          <w:rFonts w:ascii="Arial" w:eastAsia="Times New Roman" w:hAnsi="Arial" w:cs="Arial"/>
          <w:color w:val="000000"/>
          <w:kern w:val="0"/>
          <w:sz w:val="23"/>
          <w:szCs w:val="23"/>
          <w:lang w:eastAsia="it-IT"/>
          <w14:ligatures w14:val="none"/>
        </w:rPr>
        <w:t>Stralcio dell’istruzione e della ricerca dalle 23 materie regionalizzabili previste dal DDL Calderoli per l’attuazione dell’autonomia differenziata.</w:t>
      </w:r>
    </w:p>
    <w:p w14:paraId="65E2B96C" w14:textId="77777777" w:rsidR="005B3977" w:rsidRPr="005B3977" w:rsidRDefault="005B3977" w:rsidP="005B397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B3977">
        <w:rPr>
          <w:rFonts w:ascii="Arial" w:eastAsia="Times New Roman" w:hAnsi="Arial" w:cs="Arial"/>
          <w:color w:val="000000"/>
          <w:kern w:val="0"/>
          <w:sz w:val="21"/>
          <w:szCs w:val="21"/>
          <w:lang w:eastAsia="it-IT"/>
          <w14:ligatures w14:val="none"/>
        </w:rPr>
        <w:t>Perché investire in conoscenza vuol dire investire sul futuro. Un paese che taglia sulla conoscenza è un paese che taglia il proprio futuro.</w:t>
      </w:r>
    </w:p>
    <w:p w14:paraId="45F05261" w14:textId="77777777" w:rsidR="005B3977" w:rsidRPr="005B3977" w:rsidRDefault="005B3977" w:rsidP="005B3977">
      <w:pPr>
        <w:shd w:val="clear" w:color="auto" w:fill="FFFFFF"/>
        <w:spacing w:before="75" w:after="75" w:line="240" w:lineRule="auto"/>
        <w:jc w:val="center"/>
        <w:outlineLvl w:val="3"/>
        <w:rPr>
          <w:rFonts w:ascii="Arial" w:eastAsia="Times New Roman" w:hAnsi="Arial" w:cs="Arial"/>
          <w:color w:val="535353"/>
          <w:kern w:val="0"/>
          <w:sz w:val="27"/>
          <w:szCs w:val="27"/>
          <w:lang w:eastAsia="it-IT"/>
          <w14:ligatures w14:val="none"/>
        </w:rPr>
      </w:pPr>
      <w:r w:rsidRPr="005B3977">
        <w:rPr>
          <w:rFonts w:ascii="Arial" w:eastAsia="Times New Roman" w:hAnsi="Arial" w:cs="Arial"/>
          <w:b/>
          <w:bCs/>
          <w:color w:val="535353"/>
          <w:kern w:val="0"/>
          <w:sz w:val="27"/>
          <w:szCs w:val="27"/>
          <w:lang w:eastAsia="it-IT"/>
          <w14:ligatures w14:val="none"/>
        </w:rPr>
        <w:t>Venerdì 17 novembre 2023, scioperiamo insieme</w:t>
      </w:r>
      <w:r w:rsidRPr="005B3977">
        <w:rPr>
          <w:rFonts w:ascii="Arial" w:eastAsia="Times New Roman" w:hAnsi="Arial" w:cs="Arial"/>
          <w:b/>
          <w:bCs/>
          <w:color w:val="535353"/>
          <w:kern w:val="0"/>
          <w:sz w:val="27"/>
          <w:szCs w:val="27"/>
          <w:lang w:eastAsia="it-IT"/>
          <w14:ligatures w14:val="none"/>
        </w:rPr>
        <w:br/>
        <w:t>per il nostro futuro e il futuro del Paese.</w:t>
      </w:r>
    </w:p>
    <w:p w14:paraId="2F952D87" w14:textId="77777777" w:rsidR="005B3977" w:rsidRPr="005B3977" w:rsidRDefault="005B3977" w:rsidP="005B3977">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B3977">
        <w:rPr>
          <w:rFonts w:ascii="Arial" w:eastAsia="Times New Roman" w:hAnsi="Arial" w:cs="Arial"/>
          <w:noProof/>
          <w:color w:val="005EB3"/>
          <w:kern w:val="0"/>
          <w:sz w:val="21"/>
          <w:szCs w:val="21"/>
          <w:bdr w:val="none" w:sz="0" w:space="0" w:color="auto" w:frame="1"/>
          <w:lang w:eastAsia="it-IT"/>
          <w14:ligatures w14:val="none"/>
        </w:rPr>
        <w:lastRenderedPageBreak/>
        <w:drawing>
          <wp:inline distT="0" distB="0" distL="0" distR="0" wp14:anchorId="3F5323E2" wp14:editId="73945FBA">
            <wp:extent cx="5974080" cy="2682240"/>
            <wp:effectExtent l="0" t="0" r="7620" b="3810"/>
            <wp:docPr id="27" name="Immagine 10" descr="17 novembre 2023 sciopero per l'intera giornata nei settori della conoscenz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7 novembre 2023 sciopero per l'intera giornata nei settori della conoscenza">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4080" cy="2682240"/>
                    </a:xfrm>
                    <a:prstGeom prst="rect">
                      <a:avLst/>
                    </a:prstGeom>
                    <a:noFill/>
                    <a:ln>
                      <a:noFill/>
                    </a:ln>
                  </pic:spPr>
                </pic:pic>
              </a:graphicData>
            </a:graphic>
          </wp:inline>
        </w:drawing>
      </w:r>
    </w:p>
    <w:p w14:paraId="1D2B63B6" w14:textId="77777777" w:rsidR="00B52D56" w:rsidRPr="00B52D56" w:rsidRDefault="00B52D56" w:rsidP="00B52D56">
      <w:pPr>
        <w:shd w:val="clear" w:color="auto" w:fill="FFFFFF"/>
        <w:spacing w:before="90" w:after="105" w:line="600" w:lineRule="atLeast"/>
        <w:outlineLvl w:val="0"/>
        <w:rPr>
          <w:rFonts w:ascii="Verdana" w:eastAsia="Times New Roman" w:hAnsi="Verdana" w:cs="Open Sans"/>
          <w:color w:val="FF0000"/>
          <w:spacing w:val="-5"/>
          <w:kern w:val="36"/>
          <w:sz w:val="36"/>
          <w:szCs w:val="36"/>
          <w:lang w:eastAsia="it-IT"/>
          <w14:ligatures w14:val="none"/>
        </w:rPr>
      </w:pPr>
      <w:r w:rsidRPr="00B52D56">
        <w:rPr>
          <w:rFonts w:ascii="Verdana" w:eastAsia="Times New Roman" w:hAnsi="Verdana" w:cs="Open Sans"/>
          <w:color w:val="FF0000"/>
          <w:spacing w:val="-5"/>
          <w:kern w:val="36"/>
          <w:sz w:val="36"/>
          <w:szCs w:val="36"/>
          <w:lang w:eastAsia="it-IT"/>
          <w14:ligatures w14:val="none"/>
        </w:rPr>
        <w:t>Legge di bilancio 2024, ci sono le cifre: dal 2024 al 2026 si prevedono 4 miliardi in meno per la scuola</w:t>
      </w:r>
    </w:p>
    <w:p w14:paraId="249CFBAF" w14:textId="77777777" w:rsidR="00B52D56" w:rsidRPr="00B52D56" w:rsidRDefault="00B52D56" w:rsidP="00B52D56">
      <w:pPr>
        <w:shd w:val="clear" w:color="auto" w:fill="FFFFFF"/>
        <w:spacing w:after="360" w:line="360" w:lineRule="atLeast"/>
        <w:rPr>
          <w:rFonts w:ascii="Verdana" w:eastAsia="Times New Roman" w:hAnsi="Verdana" w:cs="Times New Roman"/>
          <w:color w:val="222222"/>
          <w:kern w:val="0"/>
          <w:sz w:val="24"/>
          <w:szCs w:val="24"/>
          <w:lang w:eastAsia="it-IT"/>
          <w14:ligatures w14:val="none"/>
        </w:rPr>
      </w:pPr>
      <w:r w:rsidRPr="00B52D56">
        <w:rPr>
          <w:rFonts w:ascii="Verdana" w:eastAsia="Times New Roman" w:hAnsi="Verdana" w:cs="Times New Roman"/>
          <w:color w:val="222222"/>
          <w:kern w:val="0"/>
          <w:sz w:val="24"/>
          <w:szCs w:val="24"/>
          <w:lang w:eastAsia="it-IT"/>
          <w14:ligatures w14:val="none"/>
        </w:rPr>
        <w:t>Sostenere il potenziamento del sistema scolastico, la formazione del personale, le procedure di reclutamento e di progressione di carriera ma anche adottare il nuovo sistema di orientamento e procedere al riordino degli istituti tecnici e professionali e a sviluppare la formazione professionale terziaria con il potenziamento degli Istituti Tecnologici Superiori (ITS Academy): sono questi gli interventi strategici che il Ministero intende perseguire.</w:t>
      </w:r>
      <w:r w:rsidRPr="00B52D56">
        <w:rPr>
          <w:rFonts w:ascii="Verdana" w:eastAsia="Times New Roman" w:hAnsi="Verdana" w:cs="Times New Roman"/>
          <w:color w:val="222222"/>
          <w:kern w:val="0"/>
          <w:sz w:val="24"/>
          <w:szCs w:val="24"/>
          <w:lang w:eastAsia="it-IT"/>
          <w14:ligatures w14:val="none"/>
        </w:rPr>
        <w:br/>
        <w:t>Il piano d’azione sta scritto chiaramente negli allegati tecnici della legge di bilancio che è stata depositata al Senato in queste ore.</w:t>
      </w:r>
      <w:r w:rsidRPr="00B52D56">
        <w:rPr>
          <w:rFonts w:ascii="Verdana" w:eastAsia="Times New Roman" w:hAnsi="Verdana" w:cs="Times New Roman"/>
          <w:color w:val="222222"/>
          <w:kern w:val="0"/>
          <w:sz w:val="24"/>
          <w:szCs w:val="24"/>
          <w:lang w:eastAsia="it-IT"/>
          <w14:ligatures w14:val="none"/>
        </w:rPr>
        <w:br/>
      </w:r>
      <w:r w:rsidRPr="00B52D56">
        <w:rPr>
          <w:rFonts w:ascii="Verdana" w:eastAsia="Times New Roman" w:hAnsi="Verdana" w:cs="Times New Roman"/>
          <w:i/>
          <w:iCs/>
          <w:color w:val="222222"/>
          <w:kern w:val="0"/>
          <w:sz w:val="24"/>
          <w:szCs w:val="24"/>
          <w:lang w:eastAsia="it-IT"/>
          <w14:ligatures w14:val="none"/>
        </w:rPr>
        <w:t>“Gli interventi strutturali e organizzativi – </w:t>
      </w:r>
      <w:r w:rsidRPr="00B52D56">
        <w:rPr>
          <w:rFonts w:ascii="Verdana" w:eastAsia="Times New Roman" w:hAnsi="Verdana" w:cs="Times New Roman"/>
          <w:color w:val="222222"/>
          <w:kern w:val="0"/>
          <w:sz w:val="24"/>
          <w:szCs w:val="24"/>
          <w:lang w:eastAsia="it-IT"/>
          <w14:ligatures w14:val="none"/>
        </w:rPr>
        <w:t>si legge nella Tabella 7 relativa al bilancio del Ministero dell’Istruzione </w:t>
      </w:r>
      <w:r w:rsidRPr="00B52D56">
        <w:rPr>
          <w:rFonts w:ascii="Verdana" w:eastAsia="Times New Roman" w:hAnsi="Verdana" w:cs="Times New Roman"/>
          <w:i/>
          <w:iCs/>
          <w:color w:val="222222"/>
          <w:kern w:val="0"/>
          <w:sz w:val="24"/>
          <w:szCs w:val="24"/>
          <w:lang w:eastAsia="it-IT"/>
          <w14:ligatures w14:val="none"/>
        </w:rPr>
        <w:t>– saranno volti a realizzare l’obiettivo di creare ‘una scuola per tutti e di tutti’, riducendo i divari territoriali negli esiti di apprendimento per favorire la piena inclusione scolastica degli studenti con maggiori fragilità, contrastando la dispersione scolastica, grazie anche all’attivazione di strumenti per l’estensione del tempo pieno ad un numero più ampio di scuole e a programmi ed iniziative di mentoring, tutoraggio, orientamento personalizzato”.</w:t>
      </w:r>
      <w:r w:rsidRPr="00B52D56">
        <w:rPr>
          <w:rFonts w:ascii="Verdana" w:eastAsia="Times New Roman" w:hAnsi="Verdana" w:cs="Times New Roman"/>
          <w:color w:val="222222"/>
          <w:kern w:val="0"/>
          <w:sz w:val="24"/>
          <w:szCs w:val="24"/>
          <w:lang w:eastAsia="it-IT"/>
          <w14:ligatures w14:val="none"/>
        </w:rPr>
        <w:br/>
        <w:t>“</w:t>
      </w:r>
      <w:r w:rsidRPr="00B52D56">
        <w:rPr>
          <w:rFonts w:ascii="Verdana" w:eastAsia="Times New Roman" w:hAnsi="Verdana" w:cs="Times New Roman"/>
          <w:i/>
          <w:iCs/>
          <w:color w:val="222222"/>
          <w:kern w:val="0"/>
          <w:sz w:val="24"/>
          <w:szCs w:val="24"/>
          <w:lang w:eastAsia="it-IT"/>
          <w14:ligatures w14:val="none"/>
        </w:rPr>
        <w:t>Il Piano Agenda Sud – </w:t>
      </w:r>
      <w:r w:rsidRPr="00B52D56">
        <w:rPr>
          <w:rFonts w:ascii="Verdana" w:eastAsia="Times New Roman" w:hAnsi="Verdana" w:cs="Times New Roman"/>
          <w:color w:val="222222"/>
          <w:kern w:val="0"/>
          <w:sz w:val="24"/>
          <w:szCs w:val="24"/>
          <w:lang w:eastAsia="it-IT"/>
          <w14:ligatures w14:val="none"/>
        </w:rPr>
        <w:t>prosegue il documento</w:t>
      </w:r>
      <w:r w:rsidRPr="00B52D56">
        <w:rPr>
          <w:rFonts w:ascii="Verdana" w:eastAsia="Times New Roman" w:hAnsi="Verdana" w:cs="Times New Roman"/>
          <w:i/>
          <w:iCs/>
          <w:color w:val="222222"/>
          <w:kern w:val="0"/>
          <w:sz w:val="24"/>
          <w:szCs w:val="24"/>
          <w:lang w:eastAsia="it-IT"/>
          <w14:ligatures w14:val="none"/>
        </w:rPr>
        <w:t> – prevede azioni, investimenti e interventi in 10 punti per un deciso contrasto alla dispersione scolastica e alla riduzione dei divari territoriali nelle Regioni del Mezzogiorno, nonché progetti pilota in alcune aree con particolari fragilità didattiche ed educative”.</w:t>
      </w:r>
      <w:r w:rsidRPr="00B52D56">
        <w:rPr>
          <w:rFonts w:ascii="Verdana" w:eastAsia="Times New Roman" w:hAnsi="Verdana" w:cs="Times New Roman"/>
          <w:color w:val="222222"/>
          <w:kern w:val="0"/>
          <w:sz w:val="24"/>
          <w:szCs w:val="24"/>
          <w:lang w:eastAsia="it-IT"/>
          <w14:ligatures w14:val="none"/>
        </w:rPr>
        <w:br/>
        <w:t>Si tratta di </w:t>
      </w:r>
      <w:r w:rsidRPr="00B52D56">
        <w:rPr>
          <w:rFonts w:ascii="Verdana" w:eastAsia="Times New Roman" w:hAnsi="Verdana" w:cs="Times New Roman"/>
          <w:i/>
          <w:iCs/>
          <w:color w:val="222222"/>
          <w:kern w:val="0"/>
          <w:sz w:val="24"/>
          <w:szCs w:val="24"/>
          <w:lang w:eastAsia="it-IT"/>
          <w14:ligatures w14:val="none"/>
        </w:rPr>
        <w:t>“trasformare gli spazi fisici delle scuole, i laboratori e le classi, fondendoli con gli spazi virtuali di apprendimento” </w:t>
      </w:r>
      <w:r w:rsidRPr="00B52D56">
        <w:rPr>
          <w:rFonts w:ascii="Verdana" w:eastAsia="Times New Roman" w:hAnsi="Verdana" w:cs="Times New Roman"/>
          <w:color w:val="222222"/>
          <w:kern w:val="0"/>
          <w:sz w:val="24"/>
          <w:szCs w:val="24"/>
          <w:lang w:eastAsia="it-IT"/>
          <w14:ligatures w14:val="none"/>
        </w:rPr>
        <w:t>in modo da</w:t>
      </w:r>
      <w:r w:rsidRPr="00B52D56">
        <w:rPr>
          <w:rFonts w:ascii="Verdana" w:eastAsia="Times New Roman" w:hAnsi="Verdana" w:cs="Times New Roman"/>
          <w:i/>
          <w:iCs/>
          <w:color w:val="222222"/>
          <w:kern w:val="0"/>
          <w:sz w:val="24"/>
          <w:szCs w:val="24"/>
          <w:lang w:eastAsia="it-IT"/>
          <w14:ligatures w14:val="none"/>
        </w:rPr>
        <w:t xml:space="preserve"> “favorire i cambiamenti delle metodologie di insegnamento e apprendimento, nonché per </w:t>
      </w:r>
      <w:r w:rsidRPr="00B52D56">
        <w:rPr>
          <w:rFonts w:ascii="Verdana" w:eastAsia="Times New Roman" w:hAnsi="Verdana" w:cs="Times New Roman"/>
          <w:i/>
          <w:iCs/>
          <w:color w:val="222222"/>
          <w:kern w:val="0"/>
          <w:sz w:val="24"/>
          <w:szCs w:val="24"/>
          <w:lang w:eastAsia="it-IT"/>
          <w14:ligatures w14:val="none"/>
        </w:rPr>
        <w:lastRenderedPageBreak/>
        <w:t>lo sviluppo di competenze digitali e STEM fondamentali per l’accesso al lavoro nel campo della digitalizzazione e dell’intelligenza artificiale”.</w:t>
      </w:r>
    </w:p>
    <w:p w14:paraId="357035C0" w14:textId="77777777" w:rsidR="00B52D56" w:rsidRPr="00B52D56" w:rsidRDefault="00B52D56" w:rsidP="00B52D56">
      <w:pPr>
        <w:shd w:val="clear" w:color="auto" w:fill="FFFFFF"/>
        <w:spacing w:after="360" w:line="360" w:lineRule="atLeast"/>
        <w:rPr>
          <w:rFonts w:ascii="Verdana" w:eastAsia="Times New Roman" w:hAnsi="Verdana" w:cs="Times New Roman"/>
          <w:color w:val="222222"/>
          <w:kern w:val="0"/>
          <w:sz w:val="24"/>
          <w:szCs w:val="24"/>
          <w:lang w:eastAsia="it-IT"/>
          <w14:ligatures w14:val="none"/>
        </w:rPr>
      </w:pPr>
      <w:r w:rsidRPr="00B52D56">
        <w:rPr>
          <w:rFonts w:ascii="Verdana" w:eastAsia="Times New Roman" w:hAnsi="Verdana" w:cs="Times New Roman"/>
          <w:color w:val="222222"/>
          <w:kern w:val="0"/>
          <w:sz w:val="24"/>
          <w:szCs w:val="24"/>
          <w:lang w:eastAsia="it-IT"/>
          <w14:ligatures w14:val="none"/>
        </w:rPr>
        <w:t>Vengono riviste le uscite di spesa rispetto a quanto era stato previsto con la legge di bilancio approvata un anno fa.</w:t>
      </w:r>
      <w:r w:rsidRPr="00B52D56">
        <w:rPr>
          <w:rFonts w:ascii="Verdana" w:eastAsia="Times New Roman" w:hAnsi="Verdana" w:cs="Times New Roman"/>
          <w:color w:val="222222"/>
          <w:kern w:val="0"/>
          <w:sz w:val="24"/>
          <w:szCs w:val="24"/>
          <w:lang w:eastAsia="it-IT"/>
          <w14:ligatures w14:val="none"/>
        </w:rPr>
        <w:br/>
        <w:t>Per il 2023, infatti, la tabella 7 prevedeva 52,2 miliardi di spesa (da ridurre a 51 per il 2024 e a 48 per il 2025).</w:t>
      </w:r>
      <w:r w:rsidRPr="00B52D56">
        <w:rPr>
          <w:rFonts w:ascii="Verdana" w:eastAsia="Times New Roman" w:hAnsi="Verdana" w:cs="Times New Roman"/>
          <w:color w:val="222222"/>
          <w:kern w:val="0"/>
          <w:sz w:val="24"/>
          <w:szCs w:val="24"/>
          <w:lang w:eastAsia="it-IT"/>
          <w14:ligatures w14:val="none"/>
        </w:rPr>
        <w:br/>
        <w:t>Nella nuova legge di bilancio che sarà in discussione in Parlamento a partire dai prossimi giorni si parla 52,9 miliardi per il 2024, di 49,9 per il 2025 e di 49 per il 2026.</w:t>
      </w:r>
      <w:r w:rsidRPr="00B52D56">
        <w:rPr>
          <w:rFonts w:ascii="Verdana" w:eastAsia="Times New Roman" w:hAnsi="Verdana" w:cs="Times New Roman"/>
          <w:color w:val="222222"/>
          <w:kern w:val="0"/>
          <w:sz w:val="24"/>
          <w:szCs w:val="24"/>
          <w:lang w:eastAsia="it-IT"/>
          <w14:ligatures w14:val="none"/>
        </w:rPr>
        <w:br/>
        <w:t>In sostanza: ci saranno un po’ di soldi in più rispetto a quanto era stato previsto a fine 2022, ma negli anni successivi ci dovrebbe essere un sostanzioso recupero.</w:t>
      </w:r>
    </w:p>
    <w:p w14:paraId="2CCAE40A" w14:textId="77777777" w:rsidR="00B52D56" w:rsidRPr="00B52D56" w:rsidRDefault="00B52D56" w:rsidP="00B52D56">
      <w:pPr>
        <w:shd w:val="clear" w:color="auto" w:fill="FFFFFF"/>
        <w:spacing w:after="360" w:line="360" w:lineRule="atLeast"/>
        <w:rPr>
          <w:rFonts w:ascii="Verdana" w:eastAsia="Times New Roman" w:hAnsi="Verdana" w:cs="Times New Roman"/>
          <w:color w:val="222222"/>
          <w:kern w:val="0"/>
          <w:sz w:val="24"/>
          <w:szCs w:val="24"/>
          <w:lang w:eastAsia="it-IT"/>
          <w14:ligatures w14:val="none"/>
        </w:rPr>
      </w:pPr>
      <w:r w:rsidRPr="00B52D56">
        <w:rPr>
          <w:rFonts w:ascii="Verdana" w:eastAsia="Times New Roman" w:hAnsi="Verdana" w:cs="Times New Roman"/>
          <w:color w:val="222222"/>
          <w:kern w:val="0"/>
          <w:sz w:val="24"/>
          <w:szCs w:val="24"/>
          <w:lang w:eastAsia="it-IT"/>
          <w14:ligatures w14:val="none"/>
        </w:rPr>
        <w:t>I “risparmi” dovrebbero arrivare da una diminuzione delle spese previste per le attività di inclusione e integrazione nelle scuole del primo ciclo che passerebbero da 6,5 miliardi nel 2024 a 6,3 nel 2025 e a 5,5 nel 2026.</w:t>
      </w:r>
      <w:r w:rsidRPr="00B52D56">
        <w:rPr>
          <w:rFonts w:ascii="Verdana" w:eastAsia="Times New Roman" w:hAnsi="Verdana" w:cs="Times New Roman"/>
          <w:color w:val="222222"/>
          <w:kern w:val="0"/>
          <w:sz w:val="24"/>
          <w:szCs w:val="24"/>
          <w:lang w:eastAsia="it-IT"/>
          <w14:ligatures w14:val="none"/>
        </w:rPr>
        <w:br/>
        <w:t>Al contrario la stessa voce di spesa dovrebbe progressivamente aumentare nelle scuole del secondo ciclo: 1,9 miliardi nel 2024, 2,2 nel 2025 e 2,5 nel 2026.</w:t>
      </w:r>
      <w:r w:rsidRPr="00B52D56">
        <w:rPr>
          <w:rFonts w:ascii="Verdana" w:eastAsia="Times New Roman" w:hAnsi="Verdana" w:cs="Times New Roman"/>
          <w:color w:val="222222"/>
          <w:kern w:val="0"/>
          <w:sz w:val="24"/>
          <w:szCs w:val="24"/>
          <w:lang w:eastAsia="it-IT"/>
          <w14:ligatures w14:val="none"/>
        </w:rPr>
        <w:br/>
        <w:t>Diminuiranno anche le spese per il personale docente nel primo ciclo, passando 20,6 nel 2024 a 20,4 nel 2025 e a 20 nel 2026. La legge di bilancio in corso prevede su questa voce 20,5 miliardi.</w:t>
      </w:r>
      <w:r w:rsidRPr="00B52D56">
        <w:rPr>
          <w:rFonts w:ascii="Verdana" w:eastAsia="Times New Roman" w:hAnsi="Verdana" w:cs="Times New Roman"/>
          <w:color w:val="222222"/>
          <w:kern w:val="0"/>
          <w:sz w:val="24"/>
          <w:szCs w:val="24"/>
          <w:lang w:eastAsia="it-IT"/>
          <w14:ligatures w14:val="none"/>
        </w:rPr>
        <w:br/>
      </w:r>
      <w:r w:rsidRPr="00B52D56">
        <w:rPr>
          <w:rFonts w:ascii="Verdana" w:eastAsia="Times New Roman" w:hAnsi="Verdana" w:cs="Times New Roman"/>
          <w:color w:val="222222"/>
          <w:kern w:val="0"/>
          <w:sz w:val="24"/>
          <w:szCs w:val="24"/>
          <w:lang w:eastAsia="it-IT"/>
          <w14:ligatures w14:val="none"/>
        </w:rPr>
        <w:br/>
        <w:t>Una diminuzione importante ci sarà anche per le spese per il personale docente nel secondo ciclo, passando 9,5 nel 2024 a 7,5 nel 2025 e a 7 nel 2026. Su questa voce la previsione attuale è di 11,3 miliardi.</w:t>
      </w:r>
    </w:p>
    <w:p w14:paraId="7E9B0C93" w14:textId="77777777" w:rsidR="00B52D56" w:rsidRPr="00B52D56" w:rsidRDefault="00B52D56" w:rsidP="00B52D56">
      <w:pPr>
        <w:shd w:val="clear" w:color="auto" w:fill="FFFFFF"/>
        <w:spacing w:after="360" w:line="360" w:lineRule="atLeast"/>
        <w:rPr>
          <w:rFonts w:ascii="Verdana" w:eastAsia="Times New Roman" w:hAnsi="Verdana" w:cs="Times New Roman"/>
          <w:color w:val="222222"/>
          <w:kern w:val="0"/>
          <w:sz w:val="24"/>
          <w:szCs w:val="24"/>
          <w:lang w:eastAsia="it-IT"/>
          <w14:ligatures w14:val="none"/>
        </w:rPr>
      </w:pPr>
      <w:r w:rsidRPr="00B52D56">
        <w:rPr>
          <w:rFonts w:ascii="Verdana" w:eastAsia="Times New Roman" w:hAnsi="Verdana" w:cs="Times New Roman"/>
          <w:b/>
          <w:bCs/>
          <w:color w:val="222222"/>
          <w:kern w:val="0"/>
          <w:sz w:val="24"/>
          <w:szCs w:val="24"/>
          <w:lang w:eastAsia="it-IT"/>
          <w14:ligatures w14:val="none"/>
        </w:rPr>
        <w:t>Un leggero incremento è previsto infine per le spese a sostegno delle scuole non statali: si passa dai 650milioni circa del 2023 ai 700 del 2024, somma che dovrebbe rimanere inalterata fino al 2026.</w:t>
      </w:r>
      <w:r w:rsidRPr="00B52D56">
        <w:rPr>
          <w:rFonts w:ascii="Verdana" w:eastAsia="Times New Roman" w:hAnsi="Verdana" w:cs="Times New Roman"/>
          <w:b/>
          <w:bCs/>
          <w:color w:val="222222"/>
          <w:kern w:val="0"/>
          <w:sz w:val="24"/>
          <w:szCs w:val="24"/>
          <w:lang w:eastAsia="it-IT"/>
          <w14:ligatures w14:val="none"/>
        </w:rPr>
        <w:br/>
      </w:r>
      <w:r w:rsidRPr="00B52D56">
        <w:rPr>
          <w:rFonts w:ascii="Verdana" w:eastAsia="Times New Roman" w:hAnsi="Verdana" w:cs="Times New Roman"/>
          <w:color w:val="222222"/>
          <w:kern w:val="0"/>
          <w:sz w:val="24"/>
          <w:szCs w:val="24"/>
          <w:lang w:eastAsia="it-IT"/>
          <w14:ligatures w14:val="none"/>
        </w:rPr>
        <w:br/>
        <w:t>La legge di bilancio inizierà il suo percorso al Senato la prossima settimana e andrà in aula il 27 novembre.</w:t>
      </w:r>
      <w:r w:rsidRPr="00B52D56">
        <w:rPr>
          <w:rFonts w:ascii="Verdana" w:eastAsia="Times New Roman" w:hAnsi="Verdana" w:cs="Times New Roman"/>
          <w:color w:val="222222"/>
          <w:kern w:val="0"/>
          <w:sz w:val="24"/>
          <w:szCs w:val="24"/>
          <w:lang w:eastAsia="it-IT"/>
          <w14:ligatures w14:val="none"/>
        </w:rPr>
        <w:br/>
        <w:t>La presidente Meloni ha parlato di una approvazione rapida, anzi rapidissima, ma, calendario alla mano, è difficile che l’iter possa concludersi prima della metà del mese di dicembre.</w:t>
      </w:r>
    </w:p>
    <w:p w14:paraId="5777775F" w14:textId="77777777" w:rsidR="00B52D56" w:rsidRDefault="00B52D56" w:rsidP="005B3977">
      <w:pPr>
        <w:shd w:val="clear" w:color="auto" w:fill="FFFFFF"/>
        <w:spacing w:after="0" w:line="525" w:lineRule="atLeast"/>
        <w:outlineLvl w:val="0"/>
        <w:rPr>
          <w:rFonts w:ascii="Verdana" w:eastAsia="Times New Roman" w:hAnsi="Verdana" w:cs="Tahoma"/>
          <w:color w:val="DC3B33"/>
          <w:kern w:val="36"/>
          <w:sz w:val="36"/>
          <w:szCs w:val="36"/>
          <w:lang w:eastAsia="it-IT"/>
          <w14:ligatures w14:val="none"/>
        </w:rPr>
      </w:pPr>
    </w:p>
    <w:p w14:paraId="746429A0" w14:textId="088E559F" w:rsidR="005B3977" w:rsidRPr="00B52D56" w:rsidRDefault="005B3977" w:rsidP="005B3977">
      <w:pPr>
        <w:shd w:val="clear" w:color="auto" w:fill="FFFFFF"/>
        <w:spacing w:after="0" w:line="525" w:lineRule="atLeast"/>
        <w:outlineLvl w:val="0"/>
        <w:rPr>
          <w:rFonts w:ascii="Verdana" w:eastAsia="Times New Roman" w:hAnsi="Verdana" w:cs="Tahoma"/>
          <w:color w:val="DC3B33"/>
          <w:kern w:val="36"/>
          <w:sz w:val="36"/>
          <w:szCs w:val="36"/>
          <w:lang w:eastAsia="it-IT"/>
          <w14:ligatures w14:val="none"/>
        </w:rPr>
      </w:pPr>
      <w:r w:rsidRPr="00B52D56">
        <w:rPr>
          <w:rFonts w:ascii="Verdana" w:eastAsia="Times New Roman" w:hAnsi="Verdana" w:cs="Tahoma"/>
          <w:color w:val="DC3B33"/>
          <w:kern w:val="36"/>
          <w:sz w:val="36"/>
          <w:szCs w:val="36"/>
          <w:lang w:eastAsia="it-IT"/>
          <w14:ligatures w14:val="none"/>
        </w:rPr>
        <w:lastRenderedPageBreak/>
        <w:t>Concorsi e corsi abilitanti, riforma del reclutamento del PNRR e chiamate da GPS finalizzate alle assunzioni: cosa chiediamo al governo</w:t>
      </w:r>
    </w:p>
    <w:p w14:paraId="419DC434" w14:textId="77777777" w:rsidR="005B3977" w:rsidRPr="00B52D56" w:rsidRDefault="005B3977" w:rsidP="005B3977">
      <w:pPr>
        <w:shd w:val="clear" w:color="auto" w:fill="FFFFFF"/>
        <w:spacing w:before="75" w:after="75" w:line="240" w:lineRule="auto"/>
        <w:outlineLvl w:val="3"/>
        <w:rPr>
          <w:rFonts w:ascii="Verdana" w:eastAsia="Times New Roman" w:hAnsi="Verdana" w:cs="Arial"/>
          <w:color w:val="535353"/>
          <w:kern w:val="0"/>
          <w:sz w:val="24"/>
          <w:szCs w:val="24"/>
          <w:lang w:eastAsia="it-IT"/>
          <w14:ligatures w14:val="none"/>
        </w:rPr>
      </w:pPr>
      <w:r w:rsidRPr="00B52D56">
        <w:rPr>
          <w:rFonts w:ascii="Verdana" w:eastAsia="Times New Roman" w:hAnsi="Verdana" w:cs="Arial"/>
          <w:color w:val="535353"/>
          <w:kern w:val="0"/>
          <w:sz w:val="24"/>
          <w:szCs w:val="24"/>
          <w:lang w:eastAsia="it-IT"/>
          <w14:ligatures w14:val="none"/>
        </w:rPr>
        <w:t>Il Ministro Valditara coinvolga i sindacati o i precari verranno danneggiati da questa riforma. Aprire subito il confronto sulle assunzioni da GPS</w:t>
      </w:r>
    </w:p>
    <w:p w14:paraId="5C7CDA14" w14:textId="77777777" w:rsidR="005B3977" w:rsidRPr="00B52D56" w:rsidRDefault="005B3977" w:rsidP="005B3977">
      <w:pPr>
        <w:shd w:val="clear" w:color="auto" w:fill="FFFFFF"/>
        <w:spacing w:after="0" w:line="240" w:lineRule="auto"/>
        <w:rPr>
          <w:rFonts w:ascii="Verdana" w:eastAsia="Times New Roman" w:hAnsi="Verdana" w:cs="Arial"/>
          <w:color w:val="4D4D4D"/>
          <w:kern w:val="0"/>
          <w:sz w:val="24"/>
          <w:szCs w:val="24"/>
          <w:lang w:eastAsia="it-IT"/>
          <w14:ligatures w14:val="none"/>
        </w:rPr>
      </w:pPr>
      <w:r w:rsidRPr="00B52D56">
        <w:rPr>
          <w:rFonts w:ascii="Verdana" w:eastAsia="Times New Roman" w:hAnsi="Verdana" w:cs="Arial"/>
          <w:b/>
          <w:bCs/>
          <w:color w:val="4D4D4D"/>
          <w:kern w:val="0"/>
          <w:sz w:val="24"/>
          <w:szCs w:val="24"/>
          <w:lang w:eastAsia="it-IT"/>
          <w14:ligatures w14:val="none"/>
        </w:rPr>
        <w:t>31/10/2023</w:t>
      </w:r>
    </w:p>
    <w:p w14:paraId="74F4517D"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p>
    <w:p w14:paraId="0D64A272" w14:textId="3713280D"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In attesa che gli </w:t>
      </w:r>
      <w:hyperlink r:id="rId7" w:tgtFrame="_blank" w:history="1">
        <w:r w:rsidRPr="00B52D56">
          <w:rPr>
            <w:rFonts w:ascii="Verdana" w:eastAsia="Times New Roman" w:hAnsi="Verdana" w:cs="Arial"/>
            <w:color w:val="005EB3"/>
            <w:kern w:val="0"/>
            <w:sz w:val="24"/>
            <w:szCs w:val="24"/>
            <w:u w:val="single"/>
            <w:lang w:eastAsia="it-IT"/>
            <w14:ligatures w14:val="none"/>
          </w:rPr>
          <w:t>annunci di Valditara</w:t>
        </w:r>
      </w:hyperlink>
      <w:r w:rsidRPr="00B52D56">
        <w:rPr>
          <w:rFonts w:ascii="Verdana" w:eastAsia="Times New Roman" w:hAnsi="Verdana" w:cs="Arial"/>
          <w:color w:val="000000"/>
          <w:kern w:val="0"/>
          <w:sz w:val="24"/>
          <w:szCs w:val="24"/>
          <w:lang w:eastAsia="it-IT"/>
          <w14:ligatures w14:val="none"/>
        </w:rPr>
        <w:t> sui prossimi </w:t>
      </w:r>
      <w:r w:rsidRPr="00B52D56">
        <w:rPr>
          <w:rFonts w:ascii="Verdana" w:eastAsia="Times New Roman" w:hAnsi="Verdana" w:cs="Arial"/>
          <w:b/>
          <w:bCs/>
          <w:color w:val="000000"/>
          <w:kern w:val="0"/>
          <w:sz w:val="24"/>
          <w:szCs w:val="24"/>
          <w:lang w:eastAsia="it-IT"/>
          <w14:ligatures w14:val="none"/>
        </w:rPr>
        <w:t>concorsi PNRR</w:t>
      </w:r>
      <w:r w:rsidRPr="00B52D56">
        <w:rPr>
          <w:rFonts w:ascii="Verdana" w:eastAsia="Times New Roman" w:hAnsi="Verdana" w:cs="Arial"/>
          <w:color w:val="000000"/>
          <w:kern w:val="0"/>
          <w:sz w:val="24"/>
          <w:szCs w:val="24"/>
          <w:lang w:eastAsia="it-IT"/>
          <w14:ligatures w14:val="none"/>
        </w:rPr>
        <w:t> trovino un reale e concreto momento di attuazione assistiamo all’applicazione della </w:t>
      </w:r>
      <w:r w:rsidRPr="00B52D56">
        <w:rPr>
          <w:rFonts w:ascii="Verdana" w:eastAsia="Times New Roman" w:hAnsi="Verdana" w:cs="Arial"/>
          <w:b/>
          <w:bCs/>
          <w:color w:val="000000"/>
          <w:kern w:val="0"/>
          <w:sz w:val="24"/>
          <w:szCs w:val="24"/>
          <w:lang w:eastAsia="it-IT"/>
          <w14:ligatures w14:val="none"/>
        </w:rPr>
        <w:t>riforma del reclutamento prevista nel Piano Nazionale di Ripresa e Resilienza</w:t>
      </w:r>
      <w:r w:rsidRPr="00B52D56">
        <w:rPr>
          <w:rFonts w:ascii="Verdana" w:eastAsia="Times New Roman" w:hAnsi="Verdana" w:cs="Arial"/>
          <w:color w:val="000000"/>
          <w:kern w:val="0"/>
          <w:sz w:val="24"/>
          <w:szCs w:val="24"/>
          <w:lang w:eastAsia="it-IT"/>
          <w14:ligatures w14:val="none"/>
        </w:rPr>
        <w:t>, che procede con estrema lentezza e senza un confronto di merito con le organizzazioni sindacali.</w:t>
      </w:r>
    </w:p>
    <w:p w14:paraId="68B8A549" w14:textId="77777777" w:rsidR="005B3977" w:rsidRPr="00B52D56" w:rsidRDefault="005B3977" w:rsidP="005B3977">
      <w:pPr>
        <w:shd w:val="clear" w:color="auto" w:fill="FFFFFF"/>
        <w:spacing w:before="75" w:after="75" w:line="240" w:lineRule="auto"/>
        <w:jc w:val="center"/>
        <w:outlineLvl w:val="3"/>
        <w:rPr>
          <w:rFonts w:ascii="Verdana" w:eastAsia="Times New Roman" w:hAnsi="Verdana" w:cs="Arial"/>
          <w:color w:val="535353"/>
          <w:kern w:val="0"/>
          <w:sz w:val="24"/>
          <w:szCs w:val="24"/>
          <w:lang w:eastAsia="it-IT"/>
          <w14:ligatures w14:val="none"/>
        </w:rPr>
      </w:pPr>
      <w:r w:rsidRPr="00B52D56">
        <w:rPr>
          <w:rFonts w:ascii="Verdana" w:eastAsia="Times New Roman" w:hAnsi="Verdana" w:cs="Arial"/>
          <w:b/>
          <w:bCs/>
          <w:color w:val="535353"/>
          <w:kern w:val="0"/>
          <w:sz w:val="24"/>
          <w:szCs w:val="24"/>
          <w:lang w:eastAsia="it-IT"/>
          <w14:ligatures w14:val="none"/>
        </w:rPr>
        <w:t>Concorsi</w:t>
      </w:r>
    </w:p>
    <w:p w14:paraId="0EA9D25D"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Abbiamo ricevuto l’informativa sulla bozza di decreto ministeriale che regola le due procedure, quella dell’</w:t>
      </w:r>
      <w:hyperlink r:id="rId8" w:tgtFrame="_blank" w:history="1">
        <w:r w:rsidRPr="00B52D56">
          <w:rPr>
            <w:rFonts w:ascii="Verdana" w:eastAsia="Times New Roman" w:hAnsi="Verdana" w:cs="Arial"/>
            <w:color w:val="005EB3"/>
            <w:kern w:val="0"/>
            <w:sz w:val="24"/>
            <w:szCs w:val="24"/>
            <w:u w:val="single"/>
            <w:lang w:eastAsia="it-IT"/>
            <w14:ligatures w14:val="none"/>
          </w:rPr>
          <w:t>infanzia e primaria</w:t>
        </w:r>
      </w:hyperlink>
      <w:r w:rsidRPr="00B52D56">
        <w:rPr>
          <w:rFonts w:ascii="Verdana" w:eastAsia="Times New Roman" w:hAnsi="Verdana" w:cs="Arial"/>
          <w:color w:val="000000"/>
          <w:kern w:val="0"/>
          <w:sz w:val="24"/>
          <w:szCs w:val="24"/>
          <w:lang w:eastAsia="it-IT"/>
          <w14:ligatures w14:val="none"/>
        </w:rPr>
        <w:t> e quella della </w:t>
      </w:r>
      <w:hyperlink r:id="rId9" w:tgtFrame="_blank" w:history="1">
        <w:r w:rsidRPr="00B52D56">
          <w:rPr>
            <w:rFonts w:ascii="Verdana" w:eastAsia="Times New Roman" w:hAnsi="Verdana" w:cs="Arial"/>
            <w:color w:val="005EB3"/>
            <w:kern w:val="0"/>
            <w:sz w:val="24"/>
            <w:szCs w:val="24"/>
            <w:u w:val="single"/>
            <w:lang w:eastAsia="it-IT"/>
            <w14:ligatures w14:val="none"/>
          </w:rPr>
          <w:t>secondaria</w:t>
        </w:r>
      </w:hyperlink>
      <w:r w:rsidRPr="00B52D56">
        <w:rPr>
          <w:rFonts w:ascii="Verdana" w:eastAsia="Times New Roman" w:hAnsi="Verdana" w:cs="Arial"/>
          <w:color w:val="000000"/>
          <w:kern w:val="0"/>
          <w:sz w:val="24"/>
          <w:szCs w:val="24"/>
          <w:lang w:eastAsia="it-IT"/>
          <w14:ligatures w14:val="none"/>
        </w:rPr>
        <w:t>, lo scorso mese di luglio. I due concorsi prevedono:</w:t>
      </w:r>
    </w:p>
    <w:p w14:paraId="23F80265" w14:textId="77777777" w:rsidR="005B3977" w:rsidRPr="00B52D56" w:rsidRDefault="005B3977" w:rsidP="005B3977">
      <w:pPr>
        <w:numPr>
          <w:ilvl w:val="0"/>
          <w:numId w:val="1"/>
        </w:numPr>
        <w:shd w:val="clear" w:color="auto" w:fill="FFFFFF"/>
        <w:spacing w:after="150" w:line="240" w:lineRule="auto"/>
        <w:ind w:left="795"/>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prova scritta con 50 quesiti a risposta multipla di ambito pedagogico e metodologico didattico + competenze di inglese e informatica.</w:t>
      </w:r>
    </w:p>
    <w:p w14:paraId="7C80908A" w14:textId="77777777" w:rsidR="005B3977" w:rsidRPr="00B52D56" w:rsidRDefault="005B3977" w:rsidP="005B3977">
      <w:pPr>
        <w:numPr>
          <w:ilvl w:val="0"/>
          <w:numId w:val="1"/>
        </w:numPr>
        <w:shd w:val="clear" w:color="auto" w:fill="FFFFFF"/>
        <w:spacing w:after="150" w:line="240" w:lineRule="auto"/>
        <w:ind w:left="795"/>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prova orale con colloquio sui contenuti del programma del concorso + lezione simulata.</w:t>
      </w:r>
    </w:p>
    <w:p w14:paraId="6B35F2A5"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i/>
          <w:iCs/>
          <w:color w:val="000000"/>
          <w:kern w:val="0"/>
          <w:sz w:val="24"/>
          <w:szCs w:val="24"/>
          <w:lang w:eastAsia="it-IT"/>
          <w14:ligatures w14:val="none"/>
        </w:rPr>
        <w:t>I tempi</w:t>
      </w:r>
      <w:r w:rsidRPr="00B52D56">
        <w:rPr>
          <w:rFonts w:ascii="Verdana" w:eastAsia="Times New Roman" w:hAnsi="Verdana" w:cs="Arial"/>
          <w:color w:val="000000"/>
          <w:kern w:val="0"/>
          <w:sz w:val="24"/>
          <w:szCs w:val="24"/>
          <w:lang w:eastAsia="it-IT"/>
          <w14:ligatures w14:val="none"/>
        </w:rPr>
        <w:br/>
        <w:t>I regolamenti dei concorsi sono in fase di registrazione e dovrebbero essere pubblicati a stretto giro.</w:t>
      </w:r>
      <w:r w:rsidRPr="00B52D56">
        <w:rPr>
          <w:rFonts w:ascii="Verdana" w:eastAsia="Times New Roman" w:hAnsi="Verdana" w:cs="Arial"/>
          <w:color w:val="000000"/>
          <w:kern w:val="0"/>
          <w:sz w:val="24"/>
          <w:szCs w:val="24"/>
          <w:lang w:eastAsia="it-IT"/>
          <w14:ligatures w14:val="none"/>
        </w:rPr>
        <w:br/>
        <w:t>Solo dopo la pubblicazione dei regolamenti saranno pubblicati anche i bandi di concorso, con l’indicazione esatta dei posti disponibili suddivisi per ogni regione, tipologia a e classe di concorso.</w:t>
      </w:r>
    </w:p>
    <w:p w14:paraId="0FAA8F2B"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i/>
          <w:iCs/>
          <w:color w:val="000000"/>
          <w:kern w:val="0"/>
          <w:sz w:val="24"/>
          <w:szCs w:val="24"/>
          <w:lang w:eastAsia="it-IT"/>
          <w14:ligatures w14:val="none"/>
        </w:rPr>
        <w:t>Prove scritte</w:t>
      </w:r>
      <w:r w:rsidRPr="00B52D56">
        <w:rPr>
          <w:rFonts w:ascii="Verdana" w:eastAsia="Times New Roman" w:hAnsi="Verdana" w:cs="Arial"/>
          <w:color w:val="000000"/>
          <w:kern w:val="0"/>
          <w:sz w:val="24"/>
          <w:szCs w:val="24"/>
          <w:lang w:eastAsia="it-IT"/>
          <w14:ligatures w14:val="none"/>
        </w:rPr>
        <w:br/>
        <w:t>Il calendario delle prove scritte richiede due passaggi:</w:t>
      </w:r>
    </w:p>
    <w:p w14:paraId="1D431567" w14:textId="77777777" w:rsidR="005B3977" w:rsidRPr="00B52D56" w:rsidRDefault="005B3977" w:rsidP="005B3977">
      <w:pPr>
        <w:numPr>
          <w:ilvl w:val="0"/>
          <w:numId w:val="2"/>
        </w:numPr>
        <w:shd w:val="clear" w:color="auto" w:fill="FFFFFF"/>
        <w:spacing w:after="150" w:line="240" w:lineRule="auto"/>
        <w:ind w:left="795"/>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la suddivisione di sedi d’esame e candidati, distinti per grado di scuola, che viene gestita da ogni singolo USR.</w:t>
      </w:r>
    </w:p>
    <w:p w14:paraId="3198CD69" w14:textId="77777777" w:rsidR="005B3977" w:rsidRPr="00B52D56" w:rsidRDefault="005B3977" w:rsidP="005B3977">
      <w:pPr>
        <w:numPr>
          <w:ilvl w:val="0"/>
          <w:numId w:val="2"/>
        </w:numPr>
        <w:shd w:val="clear" w:color="auto" w:fill="FFFFFF"/>
        <w:spacing w:after="150" w:line="240" w:lineRule="auto"/>
        <w:ind w:left="795"/>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la predisposizione dei quesiti a risposta multipla, il DL 75/2023 prevede che i quesiti possano essere predisposti da Università, consorzi universitari, enti pubblici di ricerca o Formez PA. Di questo passaggio a oggi non c’è traccia.</w:t>
      </w:r>
    </w:p>
    <w:p w14:paraId="4E0D0970" w14:textId="77777777" w:rsidR="005B3977" w:rsidRPr="00B52D56" w:rsidRDefault="005B3977" w:rsidP="005B3977">
      <w:pPr>
        <w:shd w:val="clear" w:color="auto" w:fill="FFFFFF"/>
        <w:spacing w:before="75" w:after="75" w:line="240" w:lineRule="auto"/>
        <w:jc w:val="center"/>
        <w:outlineLvl w:val="3"/>
        <w:rPr>
          <w:rFonts w:ascii="Verdana" w:eastAsia="Times New Roman" w:hAnsi="Verdana" w:cs="Arial"/>
          <w:color w:val="535353"/>
          <w:kern w:val="0"/>
          <w:sz w:val="24"/>
          <w:szCs w:val="24"/>
          <w:lang w:eastAsia="it-IT"/>
          <w14:ligatures w14:val="none"/>
        </w:rPr>
      </w:pPr>
      <w:r w:rsidRPr="00B52D56">
        <w:rPr>
          <w:rFonts w:ascii="Verdana" w:eastAsia="Times New Roman" w:hAnsi="Verdana" w:cs="Arial"/>
          <w:b/>
          <w:bCs/>
          <w:color w:val="535353"/>
          <w:kern w:val="0"/>
          <w:sz w:val="24"/>
          <w:szCs w:val="24"/>
          <w:lang w:eastAsia="it-IT"/>
          <w14:ligatures w14:val="none"/>
        </w:rPr>
        <w:t>Percorsi abilitanti</w:t>
      </w:r>
    </w:p>
    <w:p w14:paraId="652FF4C9"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Il 25 settembre il </w:t>
      </w:r>
      <w:hyperlink r:id="rId10" w:tgtFrame="_blank" w:history="1">
        <w:r w:rsidRPr="00B52D56">
          <w:rPr>
            <w:rFonts w:ascii="Verdana" w:eastAsia="Times New Roman" w:hAnsi="Verdana" w:cs="Arial"/>
            <w:color w:val="005EB3"/>
            <w:kern w:val="0"/>
            <w:sz w:val="24"/>
            <w:szCs w:val="24"/>
            <w:u w:val="single"/>
            <w:lang w:eastAsia="it-IT"/>
            <w14:ligatures w14:val="none"/>
          </w:rPr>
          <w:t>DPCM che regola i corsi</w:t>
        </w:r>
      </w:hyperlink>
      <w:r w:rsidRPr="00B52D56">
        <w:rPr>
          <w:rFonts w:ascii="Verdana" w:eastAsia="Times New Roman" w:hAnsi="Verdana" w:cs="Arial"/>
          <w:color w:val="000000"/>
          <w:kern w:val="0"/>
          <w:sz w:val="24"/>
          <w:szCs w:val="24"/>
          <w:lang w:eastAsia="it-IT"/>
          <w14:ligatures w14:val="none"/>
        </w:rPr>
        <w:t> è stato pubblicato in Gazzetta Ufficiale.</w:t>
      </w:r>
      <w:r w:rsidRPr="00B52D56">
        <w:rPr>
          <w:rFonts w:ascii="Verdana" w:eastAsia="Times New Roman" w:hAnsi="Verdana" w:cs="Arial"/>
          <w:color w:val="000000"/>
          <w:kern w:val="0"/>
          <w:sz w:val="24"/>
          <w:szCs w:val="24"/>
          <w:lang w:eastAsia="it-IT"/>
          <w14:ligatures w14:val="none"/>
        </w:rPr>
        <w:br/>
        <w:t>La scorsa settimana ci è stata fornita la </w:t>
      </w:r>
      <w:hyperlink r:id="rId11" w:tgtFrame="_blank" w:history="1">
        <w:r w:rsidRPr="00B52D56">
          <w:rPr>
            <w:rFonts w:ascii="Verdana" w:eastAsia="Times New Roman" w:hAnsi="Verdana" w:cs="Arial"/>
            <w:color w:val="005EB3"/>
            <w:kern w:val="0"/>
            <w:sz w:val="24"/>
            <w:szCs w:val="24"/>
            <w:u w:val="single"/>
            <w:lang w:eastAsia="it-IT"/>
            <w14:ligatures w14:val="none"/>
          </w:rPr>
          <w:t>bozza di decreto sull’individuazione dei tutor</w:t>
        </w:r>
      </w:hyperlink>
      <w:r w:rsidRPr="00B52D56">
        <w:rPr>
          <w:rFonts w:ascii="Verdana" w:eastAsia="Times New Roman" w:hAnsi="Verdana" w:cs="Arial"/>
          <w:color w:val="000000"/>
          <w:kern w:val="0"/>
          <w:sz w:val="24"/>
          <w:szCs w:val="24"/>
          <w:lang w:eastAsia="it-IT"/>
          <w14:ligatures w14:val="none"/>
        </w:rPr>
        <w:t> coordinatori e tutor di tirocinio.</w:t>
      </w:r>
      <w:r w:rsidRPr="00B52D56">
        <w:rPr>
          <w:rFonts w:ascii="Verdana" w:eastAsia="Times New Roman" w:hAnsi="Verdana" w:cs="Arial"/>
          <w:color w:val="000000"/>
          <w:kern w:val="0"/>
          <w:sz w:val="24"/>
          <w:szCs w:val="24"/>
          <w:lang w:eastAsia="it-IT"/>
          <w14:ligatures w14:val="none"/>
        </w:rPr>
        <w:br/>
      </w:r>
      <w:r w:rsidRPr="00B52D56">
        <w:rPr>
          <w:rFonts w:ascii="Verdana" w:eastAsia="Times New Roman" w:hAnsi="Verdana" w:cs="Arial"/>
          <w:color w:val="000000"/>
          <w:kern w:val="0"/>
          <w:sz w:val="24"/>
          <w:szCs w:val="24"/>
          <w:lang w:eastAsia="it-IT"/>
          <w14:ligatures w14:val="none"/>
        </w:rPr>
        <w:lastRenderedPageBreak/>
        <w:t>Abbiamo chiesto un tavolo di confronto sul numero dei posti programmati a livello nazionale e per ogni singola regione.</w:t>
      </w:r>
    </w:p>
    <w:p w14:paraId="7BCEC0D2"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i/>
          <w:iCs/>
          <w:color w:val="000000"/>
          <w:kern w:val="0"/>
          <w:sz w:val="24"/>
          <w:szCs w:val="24"/>
          <w:lang w:eastAsia="it-IT"/>
          <w14:ligatures w14:val="none"/>
        </w:rPr>
        <w:t>Problematiche relative ai corsi attivati</w:t>
      </w:r>
      <w:r w:rsidRPr="00B52D56">
        <w:rPr>
          <w:rFonts w:ascii="Verdana" w:eastAsia="Times New Roman" w:hAnsi="Verdana" w:cs="Arial"/>
          <w:color w:val="000000"/>
          <w:kern w:val="0"/>
          <w:sz w:val="24"/>
          <w:szCs w:val="24"/>
          <w:lang w:eastAsia="it-IT"/>
          <w14:ligatures w14:val="none"/>
        </w:rPr>
        <w:br/>
        <w:t>Abbiamo rilevato forti criticità nell’individuazione del fabbisogno di docenti da abilitare stimato dal MIM.</w:t>
      </w:r>
      <w:r w:rsidRPr="00B52D56">
        <w:rPr>
          <w:rFonts w:ascii="Verdana" w:eastAsia="Times New Roman" w:hAnsi="Verdana" w:cs="Arial"/>
          <w:color w:val="000000"/>
          <w:kern w:val="0"/>
          <w:sz w:val="24"/>
          <w:szCs w:val="24"/>
          <w:lang w:eastAsia="it-IT"/>
          <w14:ligatures w14:val="none"/>
        </w:rPr>
        <w:br/>
        <w:t>In pratica il Ministero dell’Istruzione ha predisposto la stima del fabbisogno su base triennale individuando numeri alti al sud e bassi al nord, con il paradosso che proprio nelle discipline STEM al nord saranno attivati pochi corsi.</w:t>
      </w:r>
    </w:p>
    <w:p w14:paraId="45C83784"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i/>
          <w:iCs/>
          <w:color w:val="000000"/>
          <w:kern w:val="0"/>
          <w:sz w:val="24"/>
          <w:szCs w:val="24"/>
          <w:lang w:eastAsia="it-IT"/>
          <w14:ligatures w14:val="none"/>
        </w:rPr>
        <w:t>Riserva di posti a favore dei precari</w:t>
      </w:r>
      <w:r w:rsidRPr="00B52D56">
        <w:rPr>
          <w:rFonts w:ascii="Verdana" w:eastAsia="Times New Roman" w:hAnsi="Verdana" w:cs="Arial"/>
          <w:color w:val="000000"/>
          <w:kern w:val="0"/>
          <w:sz w:val="24"/>
          <w:szCs w:val="24"/>
          <w:lang w:eastAsia="it-IT"/>
          <w14:ligatures w14:val="none"/>
        </w:rPr>
        <w:br/>
        <w:t>La norma prevede una riserva del 45% dei posti il primo anno e del 35% nel secondo e terzo anno di attivazione dei corsi a favore di precari con tre anni di servizio nella scuola statale o paritaria negli ultimi cinque, di cui almeno uno nella classe di concorso.</w:t>
      </w:r>
      <w:r w:rsidRPr="00B52D56">
        <w:rPr>
          <w:rFonts w:ascii="Verdana" w:eastAsia="Times New Roman" w:hAnsi="Verdana" w:cs="Arial"/>
          <w:color w:val="000000"/>
          <w:kern w:val="0"/>
          <w:sz w:val="24"/>
          <w:szCs w:val="24"/>
          <w:lang w:eastAsia="it-IT"/>
          <w14:ligatures w14:val="none"/>
        </w:rPr>
        <w:br/>
        <w:t>Il problema è la reale efficacia della riserva a favore dei precari laddove l’offerta formativa nelle regioni del nord sia troppo scarsa.</w:t>
      </w:r>
    </w:p>
    <w:p w14:paraId="2D06AD47" w14:textId="77777777" w:rsidR="005B3977" w:rsidRPr="00B52D56" w:rsidRDefault="005B3977" w:rsidP="005B3977">
      <w:pPr>
        <w:shd w:val="clear" w:color="auto" w:fill="FFFFFF"/>
        <w:spacing w:before="75" w:after="75" w:line="240" w:lineRule="auto"/>
        <w:jc w:val="center"/>
        <w:outlineLvl w:val="3"/>
        <w:rPr>
          <w:rFonts w:ascii="Verdana" w:eastAsia="Times New Roman" w:hAnsi="Verdana" w:cs="Arial"/>
          <w:color w:val="535353"/>
          <w:kern w:val="0"/>
          <w:sz w:val="24"/>
          <w:szCs w:val="24"/>
          <w:lang w:eastAsia="it-IT"/>
          <w14:ligatures w14:val="none"/>
        </w:rPr>
      </w:pPr>
      <w:r w:rsidRPr="00B52D56">
        <w:rPr>
          <w:rFonts w:ascii="Verdana" w:eastAsia="Times New Roman" w:hAnsi="Verdana" w:cs="Arial"/>
          <w:b/>
          <w:bCs/>
          <w:color w:val="535353"/>
          <w:kern w:val="0"/>
          <w:sz w:val="24"/>
          <w:szCs w:val="24"/>
          <w:lang w:eastAsia="it-IT"/>
          <w14:ligatures w14:val="none"/>
        </w:rPr>
        <w:t>L’esigenza di un confronto politico</w:t>
      </w:r>
    </w:p>
    <w:p w14:paraId="74324CF7"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La fase di messa a terra della riforma del reclutamento sia per i concorsi che per i corsi abilitanti non ha visto un reale coinvolgimento dei sindacati.</w:t>
      </w:r>
      <w:r w:rsidRPr="00B52D56">
        <w:rPr>
          <w:rFonts w:ascii="Verdana" w:eastAsia="Times New Roman" w:hAnsi="Verdana" w:cs="Arial"/>
          <w:color w:val="000000"/>
          <w:kern w:val="0"/>
          <w:sz w:val="24"/>
          <w:szCs w:val="24"/>
          <w:lang w:eastAsia="it-IT"/>
          <w14:ligatures w14:val="none"/>
        </w:rPr>
        <w:br/>
        <w:t>Il </w:t>
      </w:r>
      <w:hyperlink r:id="rId12" w:tgtFrame="_blank" w:history="1">
        <w:r w:rsidRPr="00B52D56">
          <w:rPr>
            <w:rFonts w:ascii="Verdana" w:eastAsia="Times New Roman" w:hAnsi="Verdana" w:cs="Arial"/>
            <w:color w:val="005EB3"/>
            <w:kern w:val="0"/>
            <w:sz w:val="24"/>
            <w:szCs w:val="24"/>
            <w:u w:val="single"/>
            <w:lang w:eastAsia="it-IT"/>
            <w14:ligatures w14:val="none"/>
          </w:rPr>
          <w:t>quadro delle immissioni in ruolo realizzato in questo anno</w:t>
        </w:r>
      </w:hyperlink>
      <w:r w:rsidRPr="00B52D56">
        <w:rPr>
          <w:rFonts w:ascii="Verdana" w:eastAsia="Times New Roman" w:hAnsi="Verdana" w:cs="Arial"/>
          <w:color w:val="000000"/>
          <w:kern w:val="0"/>
          <w:sz w:val="24"/>
          <w:szCs w:val="24"/>
          <w:lang w:eastAsia="it-IT"/>
          <w14:ligatures w14:val="none"/>
        </w:rPr>
        <w:t> non promette bene, se si considera che un posto su due rimane vacante e affidato a supplenza.</w:t>
      </w:r>
    </w:p>
    <w:p w14:paraId="48BF8735" w14:textId="77777777" w:rsidR="005B3977" w:rsidRPr="00B52D56" w:rsidRDefault="005B3977" w:rsidP="005B3977">
      <w:pPr>
        <w:shd w:val="clear" w:color="auto" w:fill="FFFFFF"/>
        <w:spacing w:before="75" w:after="75" w:line="240" w:lineRule="auto"/>
        <w:jc w:val="center"/>
        <w:outlineLvl w:val="3"/>
        <w:rPr>
          <w:rFonts w:ascii="Verdana" w:eastAsia="Times New Roman" w:hAnsi="Verdana" w:cs="Arial"/>
          <w:color w:val="535353"/>
          <w:kern w:val="0"/>
          <w:sz w:val="24"/>
          <w:szCs w:val="24"/>
          <w:lang w:eastAsia="it-IT"/>
          <w14:ligatures w14:val="none"/>
        </w:rPr>
      </w:pPr>
      <w:r w:rsidRPr="00B52D56">
        <w:rPr>
          <w:rFonts w:ascii="Verdana" w:eastAsia="Times New Roman" w:hAnsi="Verdana" w:cs="Arial"/>
          <w:b/>
          <w:bCs/>
          <w:color w:val="535353"/>
          <w:kern w:val="0"/>
          <w:sz w:val="24"/>
          <w:szCs w:val="24"/>
          <w:lang w:eastAsia="it-IT"/>
          <w14:ligatures w14:val="none"/>
        </w:rPr>
        <w:t>Le nostre proposte</w:t>
      </w:r>
    </w:p>
    <w:p w14:paraId="76B2D03F"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Riteniamo indispensabile che il Ministro Valditara </w:t>
      </w:r>
      <w:r w:rsidRPr="00B52D56">
        <w:rPr>
          <w:rFonts w:ascii="Verdana" w:eastAsia="Times New Roman" w:hAnsi="Verdana" w:cs="Arial"/>
          <w:b/>
          <w:bCs/>
          <w:color w:val="000000"/>
          <w:kern w:val="0"/>
          <w:sz w:val="24"/>
          <w:szCs w:val="24"/>
          <w:lang w:eastAsia="it-IT"/>
          <w14:ligatures w14:val="none"/>
        </w:rPr>
        <w:t>coinvolga i sindacati in un confronto concreto e operativo su corsi abilitanti e concorsi</w:t>
      </w:r>
      <w:r w:rsidRPr="00B52D56">
        <w:rPr>
          <w:rFonts w:ascii="Verdana" w:eastAsia="Times New Roman" w:hAnsi="Verdana" w:cs="Arial"/>
          <w:color w:val="000000"/>
          <w:kern w:val="0"/>
          <w:sz w:val="24"/>
          <w:szCs w:val="24"/>
          <w:lang w:eastAsia="it-IT"/>
          <w14:ligatures w14:val="none"/>
        </w:rPr>
        <w:t>.</w:t>
      </w:r>
    </w:p>
    <w:p w14:paraId="44EBF27A"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Chiediamo la </w:t>
      </w:r>
      <w:r w:rsidRPr="00B52D56">
        <w:rPr>
          <w:rFonts w:ascii="Verdana" w:eastAsia="Times New Roman" w:hAnsi="Verdana" w:cs="Arial"/>
          <w:b/>
          <w:bCs/>
          <w:color w:val="000000"/>
          <w:kern w:val="0"/>
          <w:sz w:val="24"/>
          <w:szCs w:val="24"/>
          <w:lang w:eastAsia="it-IT"/>
          <w14:ligatures w14:val="none"/>
        </w:rPr>
        <w:t>tutela dei docenti idonei nei concorsi ordinari 2020</w:t>
      </w:r>
      <w:r w:rsidRPr="00B52D56">
        <w:rPr>
          <w:rFonts w:ascii="Verdana" w:eastAsia="Times New Roman" w:hAnsi="Verdana" w:cs="Arial"/>
          <w:color w:val="000000"/>
          <w:kern w:val="0"/>
          <w:sz w:val="24"/>
          <w:szCs w:val="24"/>
          <w:lang w:eastAsia="it-IT"/>
          <w14:ligatures w14:val="none"/>
        </w:rPr>
        <w:t>.</w:t>
      </w:r>
    </w:p>
    <w:p w14:paraId="2AC21A3F"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Riteniamo indispensabile </w:t>
      </w:r>
      <w:r w:rsidRPr="00B52D56">
        <w:rPr>
          <w:rFonts w:ascii="Verdana" w:eastAsia="Times New Roman" w:hAnsi="Verdana" w:cs="Arial"/>
          <w:b/>
          <w:bCs/>
          <w:color w:val="000000"/>
          <w:kern w:val="0"/>
          <w:sz w:val="24"/>
          <w:szCs w:val="24"/>
          <w:lang w:eastAsia="it-IT"/>
          <w14:ligatures w14:val="none"/>
        </w:rPr>
        <w:t>prorogare la procedura di assunzioni da GPS sostegno al 2024/2025</w:t>
      </w:r>
      <w:r w:rsidRPr="00B52D56">
        <w:rPr>
          <w:rFonts w:ascii="Verdana" w:eastAsia="Times New Roman" w:hAnsi="Verdana" w:cs="Arial"/>
          <w:color w:val="000000"/>
          <w:kern w:val="0"/>
          <w:sz w:val="24"/>
          <w:szCs w:val="24"/>
          <w:lang w:eastAsia="it-IT"/>
          <w14:ligatures w14:val="none"/>
        </w:rPr>
        <w:t> (e stabilizzarla a regime) </w:t>
      </w:r>
      <w:r w:rsidRPr="00B52D56">
        <w:rPr>
          <w:rFonts w:ascii="Verdana" w:eastAsia="Times New Roman" w:hAnsi="Verdana" w:cs="Arial"/>
          <w:b/>
          <w:bCs/>
          <w:color w:val="000000"/>
          <w:kern w:val="0"/>
          <w:sz w:val="24"/>
          <w:szCs w:val="24"/>
          <w:lang w:eastAsia="it-IT"/>
          <w14:ligatures w14:val="none"/>
        </w:rPr>
        <w:t>estendendola anche ai posti comuni</w:t>
      </w:r>
      <w:r w:rsidRPr="00B52D56">
        <w:rPr>
          <w:rFonts w:ascii="Verdana" w:eastAsia="Times New Roman" w:hAnsi="Verdana" w:cs="Arial"/>
          <w:color w:val="000000"/>
          <w:kern w:val="0"/>
          <w:sz w:val="24"/>
          <w:szCs w:val="24"/>
          <w:lang w:eastAsia="it-IT"/>
          <w14:ligatures w14:val="none"/>
        </w:rPr>
        <w:t>.</w:t>
      </w:r>
      <w:r w:rsidRPr="00B52D56">
        <w:rPr>
          <w:rFonts w:ascii="Verdana" w:eastAsia="Times New Roman" w:hAnsi="Verdana" w:cs="Arial"/>
          <w:color w:val="000000"/>
          <w:kern w:val="0"/>
          <w:sz w:val="24"/>
          <w:szCs w:val="24"/>
          <w:lang w:eastAsia="it-IT"/>
          <w14:ligatures w14:val="none"/>
        </w:rPr>
        <w:br/>
        <w:t>Le GPS possono essere usate in coda alle graduatorie dei concorsi e alle GAE per finalizzare al ruolo migliaia di posti che diversamente andrebbero a supplenza.</w:t>
      </w:r>
    </w:p>
    <w:p w14:paraId="7375BA40"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Prima di inventarsi nuovi sistemi arbitrari di chiamata dei supplenti, come quelli paventati sul sostegno,</w:t>
      </w:r>
      <w:r w:rsidRPr="00B52D56">
        <w:rPr>
          <w:rFonts w:ascii="Verdana" w:eastAsia="Times New Roman" w:hAnsi="Verdana" w:cs="Arial"/>
          <w:b/>
          <w:bCs/>
          <w:color w:val="000000"/>
          <w:kern w:val="0"/>
          <w:sz w:val="24"/>
          <w:szCs w:val="24"/>
          <w:lang w:eastAsia="it-IT"/>
          <w14:ligatures w14:val="none"/>
        </w:rPr>
        <w:t> il Ministro punti alle assunzioni a tempo indeterminato</w:t>
      </w:r>
      <w:r w:rsidRPr="00B52D56">
        <w:rPr>
          <w:rFonts w:ascii="Verdana" w:eastAsia="Times New Roman" w:hAnsi="Verdana" w:cs="Arial"/>
          <w:color w:val="000000"/>
          <w:kern w:val="0"/>
          <w:sz w:val="24"/>
          <w:szCs w:val="24"/>
          <w:lang w:eastAsia="it-IT"/>
          <w14:ligatures w14:val="none"/>
        </w:rPr>
        <w:t> che sono la prima vera arma per garantire continuità didattica e qualità del sistema di istruzione.</w:t>
      </w:r>
    </w:p>
    <w:p w14:paraId="30AFBE67" w14:textId="77777777" w:rsidR="005B3977" w:rsidRPr="00B52D56" w:rsidRDefault="005B3977" w:rsidP="005B3977">
      <w:pPr>
        <w:shd w:val="clear" w:color="auto" w:fill="FFFFFF"/>
        <w:spacing w:after="0" w:line="525" w:lineRule="atLeast"/>
        <w:outlineLvl w:val="0"/>
        <w:rPr>
          <w:rFonts w:ascii="Verdana" w:eastAsia="Times New Roman" w:hAnsi="Verdana" w:cs="Tahoma"/>
          <w:color w:val="DC3B33"/>
          <w:kern w:val="36"/>
          <w:sz w:val="36"/>
          <w:szCs w:val="36"/>
          <w:lang w:eastAsia="it-IT"/>
          <w14:ligatures w14:val="none"/>
        </w:rPr>
      </w:pPr>
      <w:r w:rsidRPr="00B52D56">
        <w:rPr>
          <w:rFonts w:ascii="Verdana" w:eastAsia="Times New Roman" w:hAnsi="Verdana" w:cs="Tahoma"/>
          <w:color w:val="DC3B33"/>
          <w:kern w:val="36"/>
          <w:sz w:val="36"/>
          <w:szCs w:val="36"/>
          <w:lang w:eastAsia="it-IT"/>
          <w14:ligatures w14:val="none"/>
        </w:rPr>
        <w:t>Il MIM trasmette alle scuole la circolare applicativa dell’INAIL sull’assicurazione per studenti e personale del sistema di istruzione e formazione</w:t>
      </w:r>
    </w:p>
    <w:p w14:paraId="61284B49" w14:textId="77777777" w:rsidR="005B3977" w:rsidRPr="00B52D56" w:rsidRDefault="005B3977" w:rsidP="005B3977">
      <w:pPr>
        <w:shd w:val="clear" w:color="auto" w:fill="FFFFFF"/>
        <w:spacing w:before="75" w:after="75" w:line="240" w:lineRule="auto"/>
        <w:outlineLvl w:val="3"/>
        <w:rPr>
          <w:rFonts w:ascii="Verdana" w:eastAsia="Times New Roman" w:hAnsi="Verdana" w:cs="Arial"/>
          <w:color w:val="535353"/>
          <w:kern w:val="0"/>
          <w:sz w:val="24"/>
          <w:szCs w:val="24"/>
          <w:lang w:eastAsia="it-IT"/>
          <w14:ligatures w14:val="none"/>
        </w:rPr>
      </w:pPr>
      <w:r w:rsidRPr="00B52D56">
        <w:rPr>
          <w:rFonts w:ascii="Verdana" w:eastAsia="Times New Roman" w:hAnsi="Verdana" w:cs="Arial"/>
          <w:color w:val="535353"/>
          <w:kern w:val="0"/>
          <w:sz w:val="24"/>
          <w:szCs w:val="24"/>
          <w:lang w:eastAsia="it-IT"/>
          <w14:ligatures w14:val="none"/>
        </w:rPr>
        <w:t>La nota conferma le criticità segnalate dalla FLC CGIL: resta necessaria una polizza assicurativa integrativa. Chiesto al Ministero un incontro urgente per chiarirne l’applicazione alle scuole.</w:t>
      </w:r>
    </w:p>
    <w:p w14:paraId="61DD0F80" w14:textId="77777777" w:rsidR="005B3977" w:rsidRPr="00B52D56" w:rsidRDefault="005B3977" w:rsidP="005B3977">
      <w:pPr>
        <w:shd w:val="clear" w:color="auto" w:fill="FFFFFF"/>
        <w:spacing w:after="0" w:line="240" w:lineRule="auto"/>
        <w:rPr>
          <w:rFonts w:ascii="Verdana" w:eastAsia="Times New Roman" w:hAnsi="Verdana" w:cs="Arial"/>
          <w:color w:val="4D4D4D"/>
          <w:kern w:val="0"/>
          <w:sz w:val="24"/>
          <w:szCs w:val="24"/>
          <w:lang w:eastAsia="it-IT"/>
          <w14:ligatures w14:val="none"/>
        </w:rPr>
      </w:pPr>
      <w:r w:rsidRPr="00B52D56">
        <w:rPr>
          <w:rFonts w:ascii="Verdana" w:eastAsia="Times New Roman" w:hAnsi="Verdana" w:cs="Arial"/>
          <w:b/>
          <w:bCs/>
          <w:color w:val="4D4D4D"/>
          <w:kern w:val="0"/>
          <w:sz w:val="24"/>
          <w:szCs w:val="24"/>
          <w:lang w:eastAsia="it-IT"/>
          <w14:ligatures w14:val="none"/>
        </w:rPr>
        <w:lastRenderedPageBreak/>
        <w:t>30/10/2023</w:t>
      </w:r>
    </w:p>
    <w:p w14:paraId="1ABC8AB0"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p>
    <w:p w14:paraId="7BB7FCFA" w14:textId="3843C3D5"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Il MIM, con la </w:t>
      </w:r>
      <w:hyperlink r:id="rId13" w:tgtFrame="_blank" w:history="1">
        <w:r w:rsidRPr="00B52D56">
          <w:rPr>
            <w:rFonts w:ascii="Verdana" w:eastAsia="Times New Roman" w:hAnsi="Verdana" w:cs="Arial"/>
            <w:color w:val="005EB3"/>
            <w:kern w:val="0"/>
            <w:sz w:val="24"/>
            <w:szCs w:val="24"/>
            <w:lang w:eastAsia="it-IT"/>
            <w14:ligatures w14:val="none"/>
          </w:rPr>
          <w:t>nota 35428 del 27 ottobre 2023</w:t>
        </w:r>
      </w:hyperlink>
      <w:r w:rsidRPr="00B52D56">
        <w:rPr>
          <w:rFonts w:ascii="Verdana" w:eastAsia="Times New Roman" w:hAnsi="Verdana" w:cs="Arial"/>
          <w:color w:val="000000"/>
          <w:kern w:val="0"/>
          <w:sz w:val="24"/>
          <w:szCs w:val="24"/>
          <w:lang w:eastAsia="it-IT"/>
          <w14:ligatures w14:val="none"/>
        </w:rPr>
        <w:t>, trasmette alle scuole la </w:t>
      </w:r>
      <w:hyperlink r:id="rId14" w:tgtFrame="_blank" w:history="1">
        <w:r w:rsidRPr="00B52D56">
          <w:rPr>
            <w:rFonts w:ascii="Verdana" w:eastAsia="Times New Roman" w:hAnsi="Verdana" w:cs="Arial"/>
            <w:color w:val="005EB3"/>
            <w:kern w:val="0"/>
            <w:sz w:val="24"/>
            <w:szCs w:val="24"/>
            <w:lang w:eastAsia="it-IT"/>
            <w14:ligatures w14:val="none"/>
          </w:rPr>
          <w:t>circolare 45 del 26 ottobre 2023</w:t>
        </w:r>
      </w:hyperlink>
      <w:r w:rsidRPr="00B52D56">
        <w:rPr>
          <w:rFonts w:ascii="Verdana" w:eastAsia="Times New Roman" w:hAnsi="Verdana" w:cs="Arial"/>
          <w:color w:val="000000"/>
          <w:kern w:val="0"/>
          <w:sz w:val="24"/>
          <w:szCs w:val="24"/>
          <w:lang w:eastAsia="it-IT"/>
          <w14:ligatures w14:val="none"/>
        </w:rPr>
        <w:t> con la quale l’INAIL </w:t>
      </w:r>
      <w:r w:rsidRPr="00B52D56">
        <w:rPr>
          <w:rFonts w:ascii="Verdana" w:eastAsia="Times New Roman" w:hAnsi="Verdana" w:cs="Arial"/>
          <w:b/>
          <w:bCs/>
          <w:color w:val="000000"/>
          <w:kern w:val="0"/>
          <w:sz w:val="24"/>
          <w:szCs w:val="24"/>
          <w:lang w:eastAsia="it-IT"/>
          <w14:ligatures w14:val="none"/>
        </w:rPr>
        <w:t>ha fornito alle sue strutture</w:t>
      </w:r>
      <w:r w:rsidRPr="00B52D56">
        <w:rPr>
          <w:rFonts w:ascii="Verdana" w:eastAsia="Times New Roman" w:hAnsi="Verdana" w:cs="Arial"/>
          <w:color w:val="000000"/>
          <w:kern w:val="0"/>
          <w:sz w:val="24"/>
          <w:szCs w:val="24"/>
          <w:lang w:eastAsia="it-IT"/>
          <w14:ligatures w14:val="none"/>
        </w:rPr>
        <w:t> le disposizioni applicative in relazione alle novità previste dall'art. 18 della Legge 85/23. </w:t>
      </w:r>
    </w:p>
    <w:p w14:paraId="5C7108A4"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Come è noto l’art. 18 del decreto-legge 4 maggio 2023, n. 48, convertito, con modificazioni, dalla legge 3 luglio 2023, n. 85, ha disposto, per il solo anno scolastico 2023-2024, </w:t>
      </w:r>
      <w:r w:rsidRPr="00B52D56">
        <w:rPr>
          <w:rFonts w:ascii="Verdana" w:eastAsia="Times New Roman" w:hAnsi="Verdana" w:cs="Arial"/>
          <w:b/>
          <w:bCs/>
          <w:color w:val="000000"/>
          <w:kern w:val="0"/>
          <w:sz w:val="24"/>
          <w:szCs w:val="24"/>
          <w:lang w:eastAsia="it-IT"/>
          <w14:ligatures w14:val="none"/>
        </w:rPr>
        <w:t>l’estensione della tutela assicurativa obbligatoria Inail</w:t>
      </w:r>
      <w:r w:rsidRPr="00B52D56">
        <w:rPr>
          <w:rFonts w:ascii="Verdana" w:eastAsia="Times New Roman" w:hAnsi="Verdana" w:cs="Arial"/>
          <w:color w:val="000000"/>
          <w:kern w:val="0"/>
          <w:sz w:val="24"/>
          <w:szCs w:val="24"/>
          <w:lang w:eastAsia="it-IT"/>
          <w14:ligatures w14:val="none"/>
        </w:rPr>
        <w:t> degli studenti e del personale scolastico del sistema nazionale di istruzione e delle scuole non paritarie, del personale del sistema di istruzione e formazione professionale (</w:t>
      </w:r>
      <w:proofErr w:type="spellStart"/>
      <w:r w:rsidRPr="00B52D56">
        <w:rPr>
          <w:rFonts w:ascii="Verdana" w:eastAsia="Times New Roman" w:hAnsi="Verdana" w:cs="Arial"/>
          <w:color w:val="000000"/>
          <w:kern w:val="0"/>
          <w:sz w:val="24"/>
          <w:szCs w:val="24"/>
          <w:lang w:eastAsia="it-IT"/>
          <w14:ligatures w14:val="none"/>
        </w:rPr>
        <w:t>IeFP</w:t>
      </w:r>
      <w:proofErr w:type="spellEnd"/>
      <w:r w:rsidRPr="00B52D56">
        <w:rPr>
          <w:rFonts w:ascii="Verdana" w:eastAsia="Times New Roman" w:hAnsi="Verdana" w:cs="Arial"/>
          <w:color w:val="000000"/>
          <w:kern w:val="0"/>
          <w:sz w:val="24"/>
          <w:szCs w:val="24"/>
          <w:lang w:eastAsia="it-IT"/>
          <w14:ligatures w14:val="none"/>
        </w:rPr>
        <w:t>), dei percorsi di istruzione e formazione tecnica superiore (IFTS), dei percorsi di formazione terziaria professionalizzante (ITS Academy) e dei Centri provinciali per l'istruzione degli adulti (CPIA) </w:t>
      </w:r>
      <w:r w:rsidRPr="00B52D56">
        <w:rPr>
          <w:rFonts w:ascii="Verdana" w:eastAsia="Times New Roman" w:hAnsi="Verdana" w:cs="Arial"/>
          <w:b/>
          <w:bCs/>
          <w:color w:val="000000"/>
          <w:kern w:val="0"/>
          <w:sz w:val="24"/>
          <w:szCs w:val="24"/>
          <w:lang w:eastAsia="it-IT"/>
          <w14:ligatures w14:val="none"/>
        </w:rPr>
        <w:t>per le attività di insegnamento apprendimento</w:t>
      </w:r>
      <w:r w:rsidRPr="00B52D56">
        <w:rPr>
          <w:rFonts w:ascii="Verdana" w:eastAsia="Times New Roman" w:hAnsi="Verdana" w:cs="Arial"/>
          <w:color w:val="000000"/>
          <w:kern w:val="0"/>
          <w:sz w:val="24"/>
          <w:szCs w:val="24"/>
          <w:lang w:eastAsia="it-IT"/>
          <w14:ligatures w14:val="none"/>
        </w:rPr>
        <w:t>. In sostanza l’estensione prevede il superamento della limitazione della tutela prevista dalla normativa precedente alle attività svolte nei laboratori, nelle palestre, negli uffici, per le attività di sostegno e per tutte quelle attività che prevedono l’uso di apparecchi/macchine elettriche estendendo la copertura a tutte le attività di insegnamento apprendimento.</w:t>
      </w:r>
    </w:p>
    <w:p w14:paraId="7765654D"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Dalla lettura della circolare dell’INAIL sull’assicurazione contro gli infortuni e le malattie professionali, che </w:t>
      </w:r>
      <w:r w:rsidRPr="00B52D56">
        <w:rPr>
          <w:rFonts w:ascii="Verdana" w:eastAsia="Times New Roman" w:hAnsi="Verdana" w:cs="Arial"/>
          <w:b/>
          <w:bCs/>
          <w:color w:val="000000"/>
          <w:kern w:val="0"/>
          <w:sz w:val="24"/>
          <w:szCs w:val="24"/>
          <w:lang w:eastAsia="it-IT"/>
          <w14:ligatures w14:val="none"/>
        </w:rPr>
        <w:t>il MIM si limita a trasmettere alle scuole senza alcuna ulteriore precisazione</w:t>
      </w:r>
      <w:r w:rsidRPr="00B52D56">
        <w:rPr>
          <w:rFonts w:ascii="Verdana" w:eastAsia="Times New Roman" w:hAnsi="Verdana" w:cs="Arial"/>
          <w:color w:val="000000"/>
          <w:kern w:val="0"/>
          <w:sz w:val="24"/>
          <w:szCs w:val="24"/>
          <w:lang w:eastAsia="it-IT"/>
          <w14:ligatures w14:val="none"/>
        </w:rPr>
        <w:t>, l’estensione non si applicherebbe dunque a tutto il personale. Sembrerebbero esclusi i dirigenti scolastici e il personale ATA. Dall’elenco delle prestazioni assicurative garantite dall’INAIL è esclusa la responsabilità civile verso terzi.</w:t>
      </w:r>
    </w:p>
    <w:p w14:paraId="07EC2021"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Si confermano dunque le problematicità che avevamo </w:t>
      </w:r>
      <w:hyperlink r:id="rId15" w:tgtFrame="_blank" w:history="1">
        <w:r w:rsidRPr="00B52D56">
          <w:rPr>
            <w:rFonts w:ascii="Verdana" w:eastAsia="Times New Roman" w:hAnsi="Verdana" w:cs="Arial"/>
            <w:color w:val="005EB3"/>
            <w:kern w:val="0"/>
            <w:sz w:val="24"/>
            <w:szCs w:val="24"/>
            <w:lang w:eastAsia="it-IT"/>
            <w14:ligatures w14:val="none"/>
          </w:rPr>
          <w:t>già espresso</w:t>
        </w:r>
      </w:hyperlink>
      <w:r w:rsidRPr="00B52D56">
        <w:rPr>
          <w:rFonts w:ascii="Verdana" w:eastAsia="Times New Roman" w:hAnsi="Verdana" w:cs="Arial"/>
          <w:color w:val="000000"/>
          <w:kern w:val="0"/>
          <w:sz w:val="24"/>
          <w:szCs w:val="24"/>
          <w:lang w:eastAsia="it-IT"/>
          <w14:ligatures w14:val="none"/>
        </w:rPr>
        <w:t> sulla base di un confronto tra la copertura assicurata dall’INAIL e quelle previste dalla maggioranza delle assicurazioni integrative stipulate dalle scuole.</w:t>
      </w:r>
    </w:p>
    <w:p w14:paraId="6965B2DD" w14:textId="34519166"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Per questo ribadiamo la necessità che il MIM non si limiti solo ad una mera trasmissione della circolare dell’INAIL, ma chiarisca, anche a seguito del richiesto incontro con le Organizzazioni Sindacali, le effettive coperture assicurative messe a disposizione dall’innovazione normativa verificandone l’efficacia  relativamente a tutte le fattispecie di danni risarcibili al personale, agli studenti e ai terzi che per le più diverse ragioni entrano nelle scuole e dell’impatto che queste ulteriori attività legate all’aumento del numero delle segnalazioni causeranno ancora una volta sui carichi di lavoro delle segreterie.</w:t>
      </w:r>
    </w:p>
    <w:p w14:paraId="761FD7A4" w14:textId="612F29DB" w:rsidR="005B3977" w:rsidRPr="00B52D56" w:rsidRDefault="005B3977" w:rsidP="005B3977">
      <w:pPr>
        <w:shd w:val="clear" w:color="auto" w:fill="FFFFFF"/>
        <w:spacing w:after="0" w:line="525" w:lineRule="atLeast"/>
        <w:outlineLvl w:val="0"/>
        <w:rPr>
          <w:rFonts w:ascii="Verdana" w:eastAsia="Times New Roman" w:hAnsi="Verdana" w:cs="Tahoma"/>
          <w:color w:val="DC3B33"/>
          <w:kern w:val="36"/>
          <w:sz w:val="40"/>
          <w:szCs w:val="40"/>
          <w:lang w:eastAsia="it-IT"/>
          <w14:ligatures w14:val="none"/>
        </w:rPr>
      </w:pPr>
      <w:r w:rsidRPr="00B52D56">
        <w:rPr>
          <w:rFonts w:ascii="Verdana" w:eastAsia="Times New Roman" w:hAnsi="Verdana" w:cs="Tahoma"/>
          <w:color w:val="DC3B33"/>
          <w:kern w:val="36"/>
          <w:sz w:val="40"/>
          <w:szCs w:val="40"/>
          <w:lang w:eastAsia="it-IT"/>
          <w14:ligatures w14:val="none"/>
        </w:rPr>
        <w:t>Programma annuale 2024: la FLC CGIL ha richiesto la proroga dei termini di scadenza</w:t>
      </w:r>
    </w:p>
    <w:p w14:paraId="3EA097B4" w14:textId="77777777" w:rsidR="005B3977" w:rsidRPr="00B52D56" w:rsidRDefault="005B3977" w:rsidP="005B3977">
      <w:pPr>
        <w:shd w:val="clear" w:color="auto" w:fill="FFFFFF"/>
        <w:spacing w:before="75" w:after="75" w:line="240" w:lineRule="auto"/>
        <w:outlineLvl w:val="3"/>
        <w:rPr>
          <w:rFonts w:ascii="Verdana" w:eastAsia="Times New Roman" w:hAnsi="Verdana" w:cs="Arial"/>
          <w:color w:val="535353"/>
          <w:kern w:val="0"/>
          <w:sz w:val="24"/>
          <w:szCs w:val="24"/>
          <w:lang w:eastAsia="it-IT"/>
          <w14:ligatures w14:val="none"/>
        </w:rPr>
      </w:pPr>
      <w:r w:rsidRPr="00B52D56">
        <w:rPr>
          <w:rFonts w:ascii="Verdana" w:eastAsia="Times New Roman" w:hAnsi="Verdana" w:cs="Arial"/>
          <w:color w:val="535353"/>
          <w:kern w:val="0"/>
          <w:sz w:val="24"/>
          <w:szCs w:val="24"/>
          <w:lang w:eastAsia="it-IT"/>
          <w14:ligatures w14:val="none"/>
        </w:rPr>
        <w:t>La FLC CGIL ha comunicato al MIM la grave situazione di sovraccarico di lavoro in cui versano le scuole in questa fase dell’anno scolastico che impone una proroga dei termini di scadenza per la predisposizione del PA 2024.</w:t>
      </w:r>
    </w:p>
    <w:p w14:paraId="31E8A83D" w14:textId="77777777" w:rsidR="005B3977" w:rsidRPr="00B52D56" w:rsidRDefault="005B3977" w:rsidP="005B3977">
      <w:pPr>
        <w:shd w:val="clear" w:color="auto" w:fill="FFFFFF"/>
        <w:spacing w:after="0" w:line="240" w:lineRule="auto"/>
        <w:rPr>
          <w:rFonts w:ascii="Verdana" w:eastAsia="Times New Roman" w:hAnsi="Verdana" w:cs="Arial"/>
          <w:color w:val="4D4D4D"/>
          <w:kern w:val="0"/>
          <w:sz w:val="24"/>
          <w:szCs w:val="24"/>
          <w:lang w:eastAsia="it-IT"/>
          <w14:ligatures w14:val="none"/>
        </w:rPr>
      </w:pPr>
      <w:r w:rsidRPr="00B52D56">
        <w:rPr>
          <w:rFonts w:ascii="Verdana" w:eastAsia="Times New Roman" w:hAnsi="Verdana" w:cs="Arial"/>
          <w:b/>
          <w:bCs/>
          <w:color w:val="4D4D4D"/>
          <w:kern w:val="0"/>
          <w:sz w:val="24"/>
          <w:szCs w:val="24"/>
          <w:lang w:eastAsia="it-IT"/>
          <w14:ligatures w14:val="none"/>
        </w:rPr>
        <w:lastRenderedPageBreak/>
        <w:t>02/11/2023</w:t>
      </w:r>
    </w:p>
    <w:p w14:paraId="6447998D"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p>
    <w:p w14:paraId="38DDAD30" w14:textId="4EDBE0B0"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In considerazione delle numerose difficoltà espresse dalle scuole in questo momento dell’anno scolastico a causa anche del sovraccarico dovuto anche alle procedure connesse alla realizzazione delle azioni del PNRR, la FLC CGIL ha inviato una </w:t>
      </w:r>
      <w:hyperlink r:id="rId16" w:anchor="1" w:history="1">
        <w:r w:rsidRPr="00B52D56">
          <w:rPr>
            <w:rFonts w:ascii="Verdana" w:eastAsia="Times New Roman" w:hAnsi="Verdana" w:cs="Arial"/>
            <w:color w:val="005EB3"/>
            <w:kern w:val="0"/>
            <w:sz w:val="24"/>
            <w:szCs w:val="24"/>
            <w:u w:val="single"/>
            <w:lang w:eastAsia="it-IT"/>
            <w14:ligatures w14:val="none"/>
          </w:rPr>
          <w:t>richiesta urgente</w:t>
        </w:r>
      </w:hyperlink>
      <w:r w:rsidRPr="00B52D56">
        <w:rPr>
          <w:rFonts w:ascii="Verdana" w:eastAsia="Times New Roman" w:hAnsi="Verdana" w:cs="Arial"/>
          <w:color w:val="000000"/>
          <w:kern w:val="0"/>
          <w:sz w:val="24"/>
          <w:szCs w:val="24"/>
          <w:lang w:eastAsia="it-IT"/>
          <w14:ligatures w14:val="none"/>
        </w:rPr>
        <w:t> alla Direzione Generale per le risorse umane del Ministero per la proroga dei termini di scadenza del Programma Annuale 2024.</w:t>
      </w:r>
    </w:p>
    <w:p w14:paraId="2B49CF86"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____________________</w:t>
      </w:r>
    </w:p>
    <w:p w14:paraId="49AB0D4A" w14:textId="77777777" w:rsidR="005B3977" w:rsidRPr="00B52D56" w:rsidRDefault="005B3977" w:rsidP="005B3977">
      <w:pPr>
        <w:shd w:val="clear" w:color="auto" w:fill="FFFFFF"/>
        <w:spacing w:after="225" w:line="240" w:lineRule="auto"/>
        <w:jc w:val="right"/>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Roma, 2 novembre 2023</w:t>
      </w:r>
    </w:p>
    <w:p w14:paraId="42299FE8" w14:textId="77777777" w:rsidR="005B3977" w:rsidRPr="00B52D56" w:rsidRDefault="005B3977" w:rsidP="005B3977">
      <w:pPr>
        <w:shd w:val="clear" w:color="auto" w:fill="FFFFFF"/>
        <w:spacing w:after="225" w:line="240" w:lineRule="auto"/>
        <w:jc w:val="right"/>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Al Dott. Jacopo Greco</w:t>
      </w:r>
      <w:r w:rsidRPr="00B52D56">
        <w:rPr>
          <w:rFonts w:ascii="Verdana" w:eastAsia="Times New Roman" w:hAnsi="Verdana" w:cs="Arial"/>
          <w:color w:val="000000"/>
          <w:kern w:val="0"/>
          <w:sz w:val="24"/>
          <w:szCs w:val="24"/>
          <w:lang w:eastAsia="it-IT"/>
          <w14:ligatures w14:val="none"/>
        </w:rPr>
        <w:br/>
        <w:t>Capo Dipartimento per le Risorse Umane e finanziarie</w:t>
      </w:r>
      <w:r w:rsidRPr="00B52D56">
        <w:rPr>
          <w:rFonts w:ascii="Verdana" w:eastAsia="Times New Roman" w:hAnsi="Verdana" w:cs="Arial"/>
          <w:color w:val="000000"/>
          <w:kern w:val="0"/>
          <w:sz w:val="24"/>
          <w:szCs w:val="24"/>
          <w:lang w:eastAsia="it-IT"/>
          <w14:ligatures w14:val="none"/>
        </w:rPr>
        <w:br/>
        <w:t>Ministero Istruzione e del Merito</w:t>
      </w:r>
    </w:p>
    <w:p w14:paraId="51E860D2"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bookmarkStart w:id="0" w:name="1"/>
      <w:bookmarkEnd w:id="0"/>
      <w:r w:rsidRPr="00B52D56">
        <w:rPr>
          <w:rFonts w:ascii="Verdana" w:eastAsia="Times New Roman" w:hAnsi="Verdana" w:cs="Arial"/>
          <w:b/>
          <w:bCs/>
          <w:color w:val="000000"/>
          <w:kern w:val="0"/>
          <w:sz w:val="24"/>
          <w:szCs w:val="24"/>
          <w:lang w:eastAsia="it-IT"/>
          <w14:ligatures w14:val="none"/>
        </w:rPr>
        <w:t>Oggetto: richiesta di proroga dei termini di predisposizione e approvazione del Programma Annuale 2024.</w:t>
      </w:r>
    </w:p>
    <w:p w14:paraId="5AD73473"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La scrivente Organizzazione sindacale chiede la proroga dei termini per la presentazione ed approvazione del Programma Annuale 2024, di cui all’art. 5, commi 8 e 9 del D.I. 129/2018, tenuto conto del sovraccarico di adempimenti nelle scuole in questo momento dell’anno, dovuto anche a tutte le procedure connesse alla realizzazione delle azioni del PNRR.</w:t>
      </w:r>
    </w:p>
    <w:p w14:paraId="0D0409A8" w14:textId="77777777" w:rsidR="005B3977" w:rsidRPr="00B52D56" w:rsidRDefault="005B3977" w:rsidP="005B3977">
      <w:pPr>
        <w:shd w:val="clear" w:color="auto" w:fill="FFFFFF"/>
        <w:spacing w:after="225" w:line="240" w:lineRule="auto"/>
        <w:jc w:val="both"/>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Restando in attesa di un sollecito riscontro, l’occasione è gradita per porgere cordiali saluti.</w:t>
      </w:r>
    </w:p>
    <w:p w14:paraId="6EF31864" w14:textId="77777777" w:rsidR="005B3977" w:rsidRPr="00B52D56" w:rsidRDefault="005B3977" w:rsidP="005B3977">
      <w:pPr>
        <w:shd w:val="clear" w:color="auto" w:fill="FFFFFF"/>
        <w:spacing w:after="225" w:line="240" w:lineRule="auto"/>
        <w:jc w:val="right"/>
        <w:rPr>
          <w:rFonts w:ascii="Verdana" w:eastAsia="Times New Roman" w:hAnsi="Verdana" w:cs="Arial"/>
          <w:color w:val="000000"/>
          <w:kern w:val="0"/>
          <w:sz w:val="24"/>
          <w:szCs w:val="24"/>
          <w:lang w:eastAsia="it-IT"/>
          <w14:ligatures w14:val="none"/>
        </w:rPr>
      </w:pPr>
      <w:r w:rsidRPr="00B52D56">
        <w:rPr>
          <w:rFonts w:ascii="Verdana" w:eastAsia="Times New Roman" w:hAnsi="Verdana" w:cs="Arial"/>
          <w:color w:val="000000"/>
          <w:kern w:val="0"/>
          <w:sz w:val="24"/>
          <w:szCs w:val="24"/>
          <w:lang w:eastAsia="it-IT"/>
          <w14:ligatures w14:val="none"/>
        </w:rPr>
        <w:t>Il Segretario generale FLC CGIL</w:t>
      </w:r>
      <w:r w:rsidRPr="00B52D56">
        <w:rPr>
          <w:rFonts w:ascii="Verdana" w:eastAsia="Times New Roman" w:hAnsi="Verdana" w:cs="Arial"/>
          <w:color w:val="000000"/>
          <w:kern w:val="0"/>
          <w:sz w:val="24"/>
          <w:szCs w:val="24"/>
          <w:lang w:eastAsia="it-IT"/>
          <w14:ligatures w14:val="none"/>
        </w:rPr>
        <w:br/>
        <w:t>Gianna Fracassi</w:t>
      </w:r>
    </w:p>
    <w:p w14:paraId="154CE9DA" w14:textId="77777777" w:rsidR="000D0D40" w:rsidRPr="00B52D56" w:rsidRDefault="000D0D40">
      <w:pPr>
        <w:rPr>
          <w:rFonts w:ascii="Verdana" w:hAnsi="Verdana"/>
          <w:sz w:val="24"/>
          <w:szCs w:val="24"/>
        </w:rPr>
      </w:pPr>
    </w:p>
    <w:sectPr w:rsidR="000D0D40" w:rsidRPr="00B52D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35B"/>
    <w:multiLevelType w:val="multilevel"/>
    <w:tmpl w:val="693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25BED"/>
    <w:multiLevelType w:val="multilevel"/>
    <w:tmpl w:val="ADC0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741BF"/>
    <w:multiLevelType w:val="multilevel"/>
    <w:tmpl w:val="DAB6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77B4A"/>
    <w:multiLevelType w:val="multilevel"/>
    <w:tmpl w:val="56DA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B4C51"/>
    <w:multiLevelType w:val="multilevel"/>
    <w:tmpl w:val="182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44A50"/>
    <w:multiLevelType w:val="multilevel"/>
    <w:tmpl w:val="3B1A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24081"/>
    <w:multiLevelType w:val="multilevel"/>
    <w:tmpl w:val="9200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620093">
    <w:abstractNumId w:val="5"/>
  </w:num>
  <w:num w:numId="2" w16cid:durableId="1443263794">
    <w:abstractNumId w:val="1"/>
  </w:num>
  <w:num w:numId="3" w16cid:durableId="1686860533">
    <w:abstractNumId w:val="4"/>
  </w:num>
  <w:num w:numId="4" w16cid:durableId="1524321219">
    <w:abstractNumId w:val="0"/>
  </w:num>
  <w:num w:numId="5" w16cid:durableId="766121682">
    <w:abstractNumId w:val="3"/>
  </w:num>
  <w:num w:numId="6" w16cid:durableId="246118919">
    <w:abstractNumId w:val="2"/>
  </w:num>
  <w:num w:numId="7" w16cid:durableId="632176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77"/>
    <w:rsid w:val="000D0D40"/>
    <w:rsid w:val="000D0EC2"/>
    <w:rsid w:val="002103C1"/>
    <w:rsid w:val="00494E65"/>
    <w:rsid w:val="005B3977"/>
    <w:rsid w:val="00B52D56"/>
    <w:rsid w:val="00D629CB"/>
    <w:rsid w:val="00F44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9128"/>
  <w15:docId w15:val="{F0ED6498-8265-408C-8ADC-79516900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9375">
      <w:bodyDiv w:val="1"/>
      <w:marLeft w:val="0"/>
      <w:marRight w:val="0"/>
      <w:marTop w:val="0"/>
      <w:marBottom w:val="0"/>
      <w:divBdr>
        <w:top w:val="none" w:sz="0" w:space="0" w:color="auto"/>
        <w:left w:val="none" w:sz="0" w:space="0" w:color="auto"/>
        <w:bottom w:val="none" w:sz="0" w:space="0" w:color="auto"/>
        <w:right w:val="none" w:sz="0" w:space="0" w:color="auto"/>
      </w:divBdr>
      <w:divsChild>
        <w:div w:id="108206982">
          <w:marLeft w:val="0"/>
          <w:marRight w:val="0"/>
          <w:marTop w:val="150"/>
          <w:marBottom w:val="150"/>
          <w:divBdr>
            <w:top w:val="none" w:sz="0" w:space="0" w:color="auto"/>
            <w:left w:val="none" w:sz="0" w:space="0" w:color="auto"/>
            <w:bottom w:val="single" w:sz="6" w:space="0" w:color="CCCCCC"/>
            <w:right w:val="none" w:sz="0" w:space="0" w:color="auto"/>
          </w:divBdr>
          <w:divsChild>
            <w:div w:id="1820074583">
              <w:marLeft w:val="0"/>
              <w:marRight w:val="0"/>
              <w:marTop w:val="0"/>
              <w:marBottom w:val="0"/>
              <w:divBdr>
                <w:top w:val="none" w:sz="0" w:space="0" w:color="auto"/>
                <w:left w:val="none" w:sz="0" w:space="0" w:color="auto"/>
                <w:bottom w:val="none" w:sz="0" w:space="0" w:color="auto"/>
                <w:right w:val="none" w:sz="0" w:space="0" w:color="auto"/>
              </w:divBdr>
            </w:div>
          </w:divsChild>
        </w:div>
        <w:div w:id="854467801">
          <w:marLeft w:val="0"/>
          <w:marRight w:val="0"/>
          <w:marTop w:val="0"/>
          <w:marBottom w:val="0"/>
          <w:divBdr>
            <w:top w:val="none" w:sz="0" w:space="0" w:color="auto"/>
            <w:left w:val="none" w:sz="0" w:space="0" w:color="auto"/>
            <w:bottom w:val="none" w:sz="0" w:space="0" w:color="auto"/>
            <w:right w:val="none" w:sz="0" w:space="0" w:color="auto"/>
          </w:divBdr>
          <w:divsChild>
            <w:div w:id="223150121">
              <w:marLeft w:val="300"/>
              <w:marRight w:val="150"/>
              <w:marTop w:val="75"/>
              <w:marBottom w:val="0"/>
              <w:divBdr>
                <w:top w:val="none" w:sz="0" w:space="0" w:color="auto"/>
                <w:left w:val="none" w:sz="0" w:space="0" w:color="auto"/>
                <w:bottom w:val="none" w:sz="0" w:space="0" w:color="auto"/>
                <w:right w:val="none" w:sz="0" w:space="0" w:color="auto"/>
              </w:divBdr>
            </w:div>
            <w:div w:id="794566209">
              <w:marLeft w:val="300"/>
              <w:marRight w:val="150"/>
              <w:marTop w:val="75"/>
              <w:marBottom w:val="0"/>
              <w:divBdr>
                <w:top w:val="none" w:sz="0" w:space="0" w:color="auto"/>
                <w:left w:val="none" w:sz="0" w:space="0" w:color="auto"/>
                <w:bottom w:val="none" w:sz="0" w:space="0" w:color="auto"/>
                <w:right w:val="none" w:sz="0" w:space="0" w:color="auto"/>
              </w:divBdr>
            </w:div>
            <w:div w:id="1631326366">
              <w:marLeft w:val="75"/>
              <w:marRight w:val="150"/>
              <w:marTop w:val="45"/>
              <w:marBottom w:val="75"/>
              <w:divBdr>
                <w:top w:val="none" w:sz="0" w:space="0" w:color="auto"/>
                <w:left w:val="none" w:sz="0" w:space="0" w:color="auto"/>
                <w:bottom w:val="none" w:sz="0" w:space="0" w:color="auto"/>
                <w:right w:val="none" w:sz="0" w:space="0" w:color="auto"/>
              </w:divBdr>
            </w:div>
          </w:divsChild>
        </w:div>
        <w:div w:id="936794732">
          <w:marLeft w:val="0"/>
          <w:marRight w:val="0"/>
          <w:marTop w:val="75"/>
          <w:marBottom w:val="150"/>
          <w:divBdr>
            <w:top w:val="none" w:sz="0" w:space="0" w:color="auto"/>
            <w:left w:val="none" w:sz="0" w:space="0" w:color="auto"/>
            <w:bottom w:val="none" w:sz="0" w:space="0" w:color="auto"/>
            <w:right w:val="none" w:sz="0" w:space="0" w:color="auto"/>
          </w:divBdr>
        </w:div>
      </w:divsChild>
    </w:div>
    <w:div w:id="346835885">
      <w:bodyDiv w:val="1"/>
      <w:marLeft w:val="0"/>
      <w:marRight w:val="0"/>
      <w:marTop w:val="0"/>
      <w:marBottom w:val="0"/>
      <w:divBdr>
        <w:top w:val="none" w:sz="0" w:space="0" w:color="auto"/>
        <w:left w:val="none" w:sz="0" w:space="0" w:color="auto"/>
        <w:bottom w:val="none" w:sz="0" w:space="0" w:color="auto"/>
        <w:right w:val="none" w:sz="0" w:space="0" w:color="auto"/>
      </w:divBdr>
      <w:divsChild>
        <w:div w:id="108623190">
          <w:marLeft w:val="0"/>
          <w:marRight w:val="0"/>
          <w:marTop w:val="0"/>
          <w:marBottom w:val="0"/>
          <w:divBdr>
            <w:top w:val="single" w:sz="6" w:space="16" w:color="E6E6E6"/>
            <w:left w:val="none" w:sz="0" w:space="0" w:color="auto"/>
            <w:bottom w:val="none" w:sz="0" w:space="0" w:color="auto"/>
            <w:right w:val="none" w:sz="0" w:space="0" w:color="auto"/>
          </w:divBdr>
          <w:divsChild>
            <w:div w:id="127554606">
              <w:marLeft w:val="0"/>
              <w:marRight w:val="0"/>
              <w:marTop w:val="300"/>
              <w:marBottom w:val="300"/>
              <w:divBdr>
                <w:top w:val="none" w:sz="0" w:space="0" w:color="auto"/>
                <w:left w:val="none" w:sz="0" w:space="0" w:color="auto"/>
                <w:bottom w:val="none" w:sz="0" w:space="0" w:color="auto"/>
                <w:right w:val="none" w:sz="0" w:space="0" w:color="auto"/>
              </w:divBdr>
              <w:divsChild>
                <w:div w:id="1951472318">
                  <w:marLeft w:val="0"/>
                  <w:marRight w:val="0"/>
                  <w:marTop w:val="0"/>
                  <w:marBottom w:val="0"/>
                  <w:divBdr>
                    <w:top w:val="none" w:sz="0" w:space="0" w:color="auto"/>
                    <w:left w:val="none" w:sz="0" w:space="0" w:color="auto"/>
                    <w:bottom w:val="none" w:sz="0" w:space="0" w:color="auto"/>
                    <w:right w:val="none" w:sz="0" w:space="0" w:color="auto"/>
                  </w:divBdr>
                  <w:divsChild>
                    <w:div w:id="1429690487">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2030913456">
              <w:marLeft w:val="0"/>
              <w:marRight w:val="315"/>
              <w:marTop w:val="0"/>
              <w:marBottom w:val="0"/>
              <w:divBdr>
                <w:top w:val="none" w:sz="0" w:space="0" w:color="auto"/>
                <w:left w:val="none" w:sz="0" w:space="0" w:color="auto"/>
                <w:bottom w:val="none" w:sz="0" w:space="0" w:color="auto"/>
                <w:right w:val="none" w:sz="0" w:space="0" w:color="auto"/>
              </w:divBdr>
              <w:divsChild>
                <w:div w:id="18135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18972">
          <w:marLeft w:val="0"/>
          <w:marRight w:val="0"/>
          <w:marTop w:val="0"/>
          <w:marBottom w:val="240"/>
          <w:divBdr>
            <w:top w:val="none" w:sz="0" w:space="0" w:color="auto"/>
            <w:left w:val="none" w:sz="0" w:space="0" w:color="auto"/>
            <w:bottom w:val="none" w:sz="0" w:space="0" w:color="auto"/>
            <w:right w:val="none" w:sz="0" w:space="0" w:color="auto"/>
          </w:divBdr>
          <w:divsChild>
            <w:div w:id="1817410716">
              <w:marLeft w:val="0"/>
              <w:marRight w:val="0"/>
              <w:marTop w:val="0"/>
              <w:marBottom w:val="0"/>
              <w:divBdr>
                <w:top w:val="none" w:sz="0" w:space="0" w:color="auto"/>
                <w:left w:val="none" w:sz="0" w:space="0" w:color="auto"/>
                <w:bottom w:val="none" w:sz="0" w:space="0" w:color="auto"/>
                <w:right w:val="none" w:sz="0" w:space="0" w:color="auto"/>
              </w:divBdr>
              <w:divsChild>
                <w:div w:id="460147610">
                  <w:marLeft w:val="0"/>
                  <w:marRight w:val="0"/>
                  <w:marTop w:val="0"/>
                  <w:marBottom w:val="0"/>
                  <w:divBdr>
                    <w:top w:val="none" w:sz="0" w:space="0" w:color="auto"/>
                    <w:left w:val="none" w:sz="0" w:space="0" w:color="auto"/>
                    <w:bottom w:val="none" w:sz="0" w:space="0" w:color="auto"/>
                    <w:right w:val="none" w:sz="0" w:space="0" w:color="auto"/>
                  </w:divBdr>
                  <w:divsChild>
                    <w:div w:id="11103960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18738873">
          <w:marLeft w:val="0"/>
          <w:marRight w:val="0"/>
          <w:marTop w:val="0"/>
          <w:marBottom w:val="0"/>
          <w:divBdr>
            <w:top w:val="single" w:sz="6" w:space="0" w:color="E6E6E6"/>
            <w:left w:val="none" w:sz="0" w:space="0" w:color="auto"/>
            <w:bottom w:val="none" w:sz="0" w:space="0" w:color="auto"/>
            <w:right w:val="none" w:sz="0" w:space="0" w:color="auto"/>
          </w:divBdr>
          <w:divsChild>
            <w:div w:id="1039429385">
              <w:marLeft w:val="0"/>
              <w:marRight w:val="0"/>
              <w:marTop w:val="150"/>
              <w:marBottom w:val="150"/>
              <w:divBdr>
                <w:top w:val="none" w:sz="0" w:space="0" w:color="auto"/>
                <w:left w:val="none" w:sz="0" w:space="0" w:color="auto"/>
                <w:bottom w:val="none" w:sz="0" w:space="0" w:color="auto"/>
                <w:right w:val="none" w:sz="0" w:space="0" w:color="auto"/>
              </w:divBdr>
              <w:divsChild>
                <w:div w:id="598829437">
                  <w:marLeft w:val="0"/>
                  <w:marRight w:val="0"/>
                  <w:marTop w:val="0"/>
                  <w:marBottom w:val="0"/>
                  <w:divBdr>
                    <w:top w:val="none" w:sz="0" w:space="0" w:color="auto"/>
                    <w:left w:val="none" w:sz="0" w:space="0" w:color="auto"/>
                    <w:bottom w:val="none" w:sz="0" w:space="0" w:color="auto"/>
                    <w:right w:val="none" w:sz="0" w:space="0" w:color="auto"/>
                  </w:divBdr>
                </w:div>
                <w:div w:id="19361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4667">
          <w:marLeft w:val="0"/>
          <w:marRight w:val="0"/>
          <w:marTop w:val="0"/>
          <w:marBottom w:val="0"/>
          <w:divBdr>
            <w:top w:val="none" w:sz="0" w:space="0" w:color="auto"/>
            <w:left w:val="none" w:sz="0" w:space="0" w:color="auto"/>
            <w:bottom w:val="none" w:sz="0" w:space="0" w:color="auto"/>
            <w:right w:val="none" w:sz="0" w:space="0" w:color="auto"/>
          </w:divBdr>
          <w:divsChild>
            <w:div w:id="1782333388">
              <w:marLeft w:val="0"/>
              <w:marRight w:val="0"/>
              <w:marTop w:val="0"/>
              <w:marBottom w:val="225"/>
              <w:divBdr>
                <w:top w:val="none" w:sz="0" w:space="0" w:color="auto"/>
                <w:left w:val="none" w:sz="0" w:space="0" w:color="auto"/>
                <w:bottom w:val="none" w:sz="0" w:space="0" w:color="auto"/>
                <w:right w:val="none" w:sz="0" w:space="0" w:color="auto"/>
              </w:divBdr>
              <w:divsChild>
                <w:div w:id="1864980135">
                  <w:marLeft w:val="0"/>
                  <w:marRight w:val="45"/>
                  <w:marTop w:val="0"/>
                  <w:marBottom w:val="0"/>
                  <w:divBdr>
                    <w:top w:val="none" w:sz="0" w:space="0" w:color="auto"/>
                    <w:left w:val="none" w:sz="0" w:space="0" w:color="auto"/>
                    <w:bottom w:val="none" w:sz="0" w:space="0" w:color="auto"/>
                    <w:right w:val="none" w:sz="0" w:space="0" w:color="auto"/>
                  </w:divBdr>
                  <w:divsChild>
                    <w:div w:id="1237285756">
                      <w:marLeft w:val="0"/>
                      <w:marRight w:val="0"/>
                      <w:marTop w:val="0"/>
                      <w:marBottom w:val="0"/>
                      <w:divBdr>
                        <w:top w:val="none" w:sz="0" w:space="0" w:color="auto"/>
                        <w:left w:val="none" w:sz="0" w:space="0" w:color="auto"/>
                        <w:bottom w:val="none" w:sz="0" w:space="0" w:color="auto"/>
                        <w:right w:val="none" w:sz="0" w:space="0" w:color="auto"/>
                      </w:divBdr>
                    </w:div>
                    <w:div w:id="16038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18766">
      <w:bodyDiv w:val="1"/>
      <w:marLeft w:val="0"/>
      <w:marRight w:val="0"/>
      <w:marTop w:val="0"/>
      <w:marBottom w:val="0"/>
      <w:divBdr>
        <w:top w:val="none" w:sz="0" w:space="0" w:color="auto"/>
        <w:left w:val="none" w:sz="0" w:space="0" w:color="auto"/>
        <w:bottom w:val="none" w:sz="0" w:space="0" w:color="auto"/>
        <w:right w:val="none" w:sz="0" w:space="0" w:color="auto"/>
      </w:divBdr>
      <w:divsChild>
        <w:div w:id="294331032">
          <w:marLeft w:val="0"/>
          <w:marRight w:val="0"/>
          <w:marTop w:val="75"/>
          <w:marBottom w:val="150"/>
          <w:divBdr>
            <w:top w:val="none" w:sz="0" w:space="0" w:color="auto"/>
            <w:left w:val="none" w:sz="0" w:space="0" w:color="auto"/>
            <w:bottom w:val="none" w:sz="0" w:space="0" w:color="auto"/>
            <w:right w:val="none" w:sz="0" w:space="0" w:color="auto"/>
          </w:divBdr>
          <w:divsChild>
            <w:div w:id="224149999">
              <w:marLeft w:val="0"/>
              <w:marRight w:val="0"/>
              <w:marTop w:val="45"/>
              <w:marBottom w:val="0"/>
              <w:divBdr>
                <w:top w:val="none" w:sz="0" w:space="0" w:color="auto"/>
                <w:left w:val="single" w:sz="48" w:space="0" w:color="FFFFFF"/>
                <w:bottom w:val="single" w:sz="48" w:space="0" w:color="FFFFFF"/>
                <w:right w:val="none" w:sz="0" w:space="0" w:color="auto"/>
              </w:divBdr>
              <w:divsChild>
                <w:div w:id="1117413366">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 w:id="887377806">
          <w:marLeft w:val="0"/>
          <w:marRight w:val="0"/>
          <w:marTop w:val="150"/>
          <w:marBottom w:val="150"/>
          <w:divBdr>
            <w:top w:val="none" w:sz="0" w:space="0" w:color="auto"/>
            <w:left w:val="none" w:sz="0" w:space="0" w:color="auto"/>
            <w:bottom w:val="single" w:sz="6" w:space="0" w:color="CCCCCC"/>
            <w:right w:val="none" w:sz="0" w:space="0" w:color="auto"/>
          </w:divBdr>
          <w:divsChild>
            <w:div w:id="1481337631">
              <w:marLeft w:val="0"/>
              <w:marRight w:val="0"/>
              <w:marTop w:val="0"/>
              <w:marBottom w:val="0"/>
              <w:divBdr>
                <w:top w:val="none" w:sz="0" w:space="0" w:color="auto"/>
                <w:left w:val="none" w:sz="0" w:space="0" w:color="auto"/>
                <w:bottom w:val="none" w:sz="0" w:space="0" w:color="auto"/>
                <w:right w:val="none" w:sz="0" w:space="0" w:color="auto"/>
              </w:divBdr>
            </w:div>
          </w:divsChild>
        </w:div>
        <w:div w:id="2023042017">
          <w:marLeft w:val="0"/>
          <w:marRight w:val="0"/>
          <w:marTop w:val="0"/>
          <w:marBottom w:val="0"/>
          <w:divBdr>
            <w:top w:val="none" w:sz="0" w:space="0" w:color="auto"/>
            <w:left w:val="none" w:sz="0" w:space="0" w:color="auto"/>
            <w:bottom w:val="none" w:sz="0" w:space="0" w:color="auto"/>
            <w:right w:val="none" w:sz="0" w:space="0" w:color="auto"/>
          </w:divBdr>
          <w:divsChild>
            <w:div w:id="176426582">
              <w:marLeft w:val="300"/>
              <w:marRight w:val="150"/>
              <w:marTop w:val="75"/>
              <w:marBottom w:val="0"/>
              <w:divBdr>
                <w:top w:val="none" w:sz="0" w:space="0" w:color="auto"/>
                <w:left w:val="none" w:sz="0" w:space="0" w:color="auto"/>
                <w:bottom w:val="none" w:sz="0" w:space="0" w:color="auto"/>
                <w:right w:val="none" w:sz="0" w:space="0" w:color="auto"/>
              </w:divBdr>
            </w:div>
            <w:div w:id="295188559">
              <w:marLeft w:val="75"/>
              <w:marRight w:val="150"/>
              <w:marTop w:val="45"/>
              <w:marBottom w:val="75"/>
              <w:divBdr>
                <w:top w:val="none" w:sz="0" w:space="0" w:color="auto"/>
                <w:left w:val="none" w:sz="0" w:space="0" w:color="auto"/>
                <w:bottom w:val="none" w:sz="0" w:space="0" w:color="auto"/>
                <w:right w:val="none" w:sz="0" w:space="0" w:color="auto"/>
              </w:divBdr>
            </w:div>
            <w:div w:id="1428189115">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 w:id="1357194701">
      <w:bodyDiv w:val="1"/>
      <w:marLeft w:val="0"/>
      <w:marRight w:val="0"/>
      <w:marTop w:val="0"/>
      <w:marBottom w:val="0"/>
      <w:divBdr>
        <w:top w:val="none" w:sz="0" w:space="0" w:color="auto"/>
        <w:left w:val="none" w:sz="0" w:space="0" w:color="auto"/>
        <w:bottom w:val="none" w:sz="0" w:space="0" w:color="auto"/>
        <w:right w:val="none" w:sz="0" w:space="0" w:color="auto"/>
      </w:divBdr>
      <w:divsChild>
        <w:div w:id="842015984">
          <w:marLeft w:val="0"/>
          <w:marRight w:val="0"/>
          <w:marTop w:val="150"/>
          <w:marBottom w:val="150"/>
          <w:divBdr>
            <w:top w:val="none" w:sz="0" w:space="0" w:color="auto"/>
            <w:left w:val="none" w:sz="0" w:space="0" w:color="auto"/>
            <w:bottom w:val="single" w:sz="6" w:space="0" w:color="CCCCCC"/>
            <w:right w:val="none" w:sz="0" w:space="0" w:color="auto"/>
          </w:divBdr>
          <w:divsChild>
            <w:div w:id="2105690889">
              <w:marLeft w:val="0"/>
              <w:marRight w:val="0"/>
              <w:marTop w:val="0"/>
              <w:marBottom w:val="0"/>
              <w:divBdr>
                <w:top w:val="none" w:sz="0" w:space="0" w:color="auto"/>
                <w:left w:val="none" w:sz="0" w:space="0" w:color="auto"/>
                <w:bottom w:val="none" w:sz="0" w:space="0" w:color="auto"/>
                <w:right w:val="none" w:sz="0" w:space="0" w:color="auto"/>
              </w:divBdr>
            </w:div>
          </w:divsChild>
        </w:div>
        <w:div w:id="1623724770">
          <w:marLeft w:val="0"/>
          <w:marRight w:val="0"/>
          <w:marTop w:val="75"/>
          <w:marBottom w:val="150"/>
          <w:divBdr>
            <w:top w:val="none" w:sz="0" w:space="0" w:color="auto"/>
            <w:left w:val="none" w:sz="0" w:space="0" w:color="auto"/>
            <w:bottom w:val="none" w:sz="0" w:space="0" w:color="auto"/>
            <w:right w:val="none" w:sz="0" w:space="0" w:color="auto"/>
          </w:divBdr>
        </w:div>
        <w:div w:id="1660965406">
          <w:marLeft w:val="0"/>
          <w:marRight w:val="0"/>
          <w:marTop w:val="0"/>
          <w:marBottom w:val="0"/>
          <w:divBdr>
            <w:top w:val="none" w:sz="0" w:space="0" w:color="auto"/>
            <w:left w:val="none" w:sz="0" w:space="0" w:color="auto"/>
            <w:bottom w:val="none" w:sz="0" w:space="0" w:color="auto"/>
            <w:right w:val="none" w:sz="0" w:space="0" w:color="auto"/>
          </w:divBdr>
          <w:divsChild>
            <w:div w:id="145056511">
              <w:marLeft w:val="300"/>
              <w:marRight w:val="150"/>
              <w:marTop w:val="75"/>
              <w:marBottom w:val="0"/>
              <w:divBdr>
                <w:top w:val="none" w:sz="0" w:space="0" w:color="auto"/>
                <w:left w:val="none" w:sz="0" w:space="0" w:color="auto"/>
                <w:bottom w:val="none" w:sz="0" w:space="0" w:color="auto"/>
                <w:right w:val="none" w:sz="0" w:space="0" w:color="auto"/>
              </w:divBdr>
            </w:div>
            <w:div w:id="660280869">
              <w:marLeft w:val="300"/>
              <w:marRight w:val="150"/>
              <w:marTop w:val="75"/>
              <w:marBottom w:val="0"/>
              <w:divBdr>
                <w:top w:val="none" w:sz="0" w:space="0" w:color="auto"/>
                <w:left w:val="none" w:sz="0" w:space="0" w:color="auto"/>
                <w:bottom w:val="none" w:sz="0" w:space="0" w:color="auto"/>
                <w:right w:val="none" w:sz="0" w:space="0" w:color="auto"/>
              </w:divBdr>
            </w:div>
            <w:div w:id="681273773">
              <w:marLeft w:val="75"/>
              <w:marRight w:val="150"/>
              <w:marTop w:val="45"/>
              <w:marBottom w:val="75"/>
              <w:divBdr>
                <w:top w:val="none" w:sz="0" w:space="0" w:color="auto"/>
                <w:left w:val="none" w:sz="0" w:space="0" w:color="auto"/>
                <w:bottom w:val="none" w:sz="0" w:space="0" w:color="auto"/>
                <w:right w:val="none" w:sz="0" w:space="0" w:color="auto"/>
              </w:divBdr>
            </w:div>
          </w:divsChild>
        </w:div>
      </w:divsChild>
    </w:div>
    <w:div w:id="1456946367">
      <w:bodyDiv w:val="1"/>
      <w:marLeft w:val="0"/>
      <w:marRight w:val="0"/>
      <w:marTop w:val="0"/>
      <w:marBottom w:val="0"/>
      <w:divBdr>
        <w:top w:val="none" w:sz="0" w:space="0" w:color="auto"/>
        <w:left w:val="none" w:sz="0" w:space="0" w:color="auto"/>
        <w:bottom w:val="none" w:sz="0" w:space="0" w:color="auto"/>
        <w:right w:val="none" w:sz="0" w:space="0" w:color="auto"/>
      </w:divBdr>
      <w:divsChild>
        <w:div w:id="427042372">
          <w:marLeft w:val="0"/>
          <w:marRight w:val="0"/>
          <w:marTop w:val="0"/>
          <w:marBottom w:val="0"/>
          <w:divBdr>
            <w:top w:val="none" w:sz="0" w:space="0" w:color="auto"/>
            <w:left w:val="none" w:sz="0" w:space="0" w:color="auto"/>
            <w:bottom w:val="none" w:sz="0" w:space="0" w:color="auto"/>
            <w:right w:val="none" w:sz="0" w:space="0" w:color="auto"/>
          </w:divBdr>
          <w:divsChild>
            <w:div w:id="970788207">
              <w:marLeft w:val="300"/>
              <w:marRight w:val="150"/>
              <w:marTop w:val="75"/>
              <w:marBottom w:val="0"/>
              <w:divBdr>
                <w:top w:val="none" w:sz="0" w:space="0" w:color="auto"/>
                <w:left w:val="none" w:sz="0" w:space="0" w:color="auto"/>
                <w:bottom w:val="none" w:sz="0" w:space="0" w:color="auto"/>
                <w:right w:val="none" w:sz="0" w:space="0" w:color="auto"/>
              </w:divBdr>
            </w:div>
            <w:div w:id="1753157670">
              <w:marLeft w:val="300"/>
              <w:marRight w:val="150"/>
              <w:marTop w:val="75"/>
              <w:marBottom w:val="0"/>
              <w:divBdr>
                <w:top w:val="none" w:sz="0" w:space="0" w:color="auto"/>
                <w:left w:val="none" w:sz="0" w:space="0" w:color="auto"/>
                <w:bottom w:val="none" w:sz="0" w:space="0" w:color="auto"/>
                <w:right w:val="none" w:sz="0" w:space="0" w:color="auto"/>
              </w:divBdr>
            </w:div>
            <w:div w:id="1800296963">
              <w:marLeft w:val="75"/>
              <w:marRight w:val="150"/>
              <w:marTop w:val="45"/>
              <w:marBottom w:val="75"/>
              <w:divBdr>
                <w:top w:val="none" w:sz="0" w:space="0" w:color="auto"/>
                <w:left w:val="none" w:sz="0" w:space="0" w:color="auto"/>
                <w:bottom w:val="none" w:sz="0" w:space="0" w:color="auto"/>
                <w:right w:val="none" w:sz="0" w:space="0" w:color="auto"/>
              </w:divBdr>
            </w:div>
          </w:divsChild>
        </w:div>
        <w:div w:id="1420255885">
          <w:marLeft w:val="0"/>
          <w:marRight w:val="0"/>
          <w:marTop w:val="150"/>
          <w:marBottom w:val="150"/>
          <w:divBdr>
            <w:top w:val="none" w:sz="0" w:space="0" w:color="auto"/>
            <w:left w:val="none" w:sz="0" w:space="0" w:color="auto"/>
            <w:bottom w:val="single" w:sz="6" w:space="0" w:color="CCCCCC"/>
            <w:right w:val="none" w:sz="0" w:space="0" w:color="auto"/>
          </w:divBdr>
          <w:divsChild>
            <w:div w:id="1267691200">
              <w:marLeft w:val="0"/>
              <w:marRight w:val="0"/>
              <w:marTop w:val="0"/>
              <w:marBottom w:val="0"/>
              <w:divBdr>
                <w:top w:val="none" w:sz="0" w:space="0" w:color="auto"/>
                <w:left w:val="none" w:sz="0" w:space="0" w:color="auto"/>
                <w:bottom w:val="none" w:sz="0" w:space="0" w:color="auto"/>
                <w:right w:val="none" w:sz="0" w:space="0" w:color="auto"/>
              </w:divBdr>
            </w:div>
          </w:divsChild>
        </w:div>
        <w:div w:id="2130051992">
          <w:marLeft w:val="0"/>
          <w:marRight w:val="0"/>
          <w:marTop w:val="75"/>
          <w:marBottom w:val="150"/>
          <w:divBdr>
            <w:top w:val="none" w:sz="0" w:space="0" w:color="auto"/>
            <w:left w:val="none" w:sz="0" w:space="0" w:color="auto"/>
            <w:bottom w:val="none" w:sz="0" w:space="0" w:color="auto"/>
            <w:right w:val="none" w:sz="0" w:space="0" w:color="auto"/>
          </w:divBdr>
        </w:div>
      </w:divsChild>
    </w:div>
    <w:div w:id="1912039324">
      <w:bodyDiv w:val="1"/>
      <w:marLeft w:val="0"/>
      <w:marRight w:val="0"/>
      <w:marTop w:val="0"/>
      <w:marBottom w:val="0"/>
      <w:divBdr>
        <w:top w:val="none" w:sz="0" w:space="0" w:color="auto"/>
        <w:left w:val="none" w:sz="0" w:space="0" w:color="auto"/>
        <w:bottom w:val="none" w:sz="0" w:space="0" w:color="auto"/>
        <w:right w:val="none" w:sz="0" w:space="0" w:color="auto"/>
      </w:divBdr>
      <w:divsChild>
        <w:div w:id="842817482">
          <w:marLeft w:val="0"/>
          <w:marRight w:val="0"/>
          <w:marTop w:val="75"/>
          <w:marBottom w:val="150"/>
          <w:divBdr>
            <w:top w:val="none" w:sz="0" w:space="0" w:color="auto"/>
            <w:left w:val="none" w:sz="0" w:space="0" w:color="auto"/>
            <w:bottom w:val="none" w:sz="0" w:space="0" w:color="auto"/>
            <w:right w:val="none" w:sz="0" w:space="0" w:color="auto"/>
          </w:divBdr>
        </w:div>
        <w:div w:id="925454481">
          <w:marLeft w:val="0"/>
          <w:marRight w:val="0"/>
          <w:marTop w:val="150"/>
          <w:marBottom w:val="150"/>
          <w:divBdr>
            <w:top w:val="none" w:sz="0" w:space="0" w:color="auto"/>
            <w:left w:val="none" w:sz="0" w:space="0" w:color="auto"/>
            <w:bottom w:val="single" w:sz="6" w:space="0" w:color="CCCCCC"/>
            <w:right w:val="none" w:sz="0" w:space="0" w:color="auto"/>
          </w:divBdr>
          <w:divsChild>
            <w:div w:id="743333029">
              <w:marLeft w:val="0"/>
              <w:marRight w:val="0"/>
              <w:marTop w:val="0"/>
              <w:marBottom w:val="0"/>
              <w:divBdr>
                <w:top w:val="none" w:sz="0" w:space="0" w:color="auto"/>
                <w:left w:val="none" w:sz="0" w:space="0" w:color="auto"/>
                <w:bottom w:val="none" w:sz="0" w:space="0" w:color="auto"/>
                <w:right w:val="none" w:sz="0" w:space="0" w:color="auto"/>
              </w:divBdr>
            </w:div>
          </w:divsChild>
        </w:div>
        <w:div w:id="2103331721">
          <w:marLeft w:val="0"/>
          <w:marRight w:val="0"/>
          <w:marTop w:val="0"/>
          <w:marBottom w:val="0"/>
          <w:divBdr>
            <w:top w:val="none" w:sz="0" w:space="0" w:color="auto"/>
            <w:left w:val="none" w:sz="0" w:space="0" w:color="auto"/>
            <w:bottom w:val="none" w:sz="0" w:space="0" w:color="auto"/>
            <w:right w:val="none" w:sz="0" w:space="0" w:color="auto"/>
          </w:divBdr>
          <w:divsChild>
            <w:div w:id="921064437">
              <w:marLeft w:val="300"/>
              <w:marRight w:val="150"/>
              <w:marTop w:val="75"/>
              <w:marBottom w:val="0"/>
              <w:divBdr>
                <w:top w:val="none" w:sz="0" w:space="0" w:color="auto"/>
                <w:left w:val="none" w:sz="0" w:space="0" w:color="auto"/>
                <w:bottom w:val="none" w:sz="0" w:space="0" w:color="auto"/>
                <w:right w:val="none" w:sz="0" w:space="0" w:color="auto"/>
              </w:divBdr>
            </w:div>
            <w:div w:id="2009287181">
              <w:marLeft w:val="75"/>
              <w:marRight w:val="150"/>
              <w:marTop w:val="45"/>
              <w:marBottom w:val="75"/>
              <w:divBdr>
                <w:top w:val="none" w:sz="0" w:space="0" w:color="auto"/>
                <w:left w:val="none" w:sz="0" w:space="0" w:color="auto"/>
                <w:bottom w:val="none" w:sz="0" w:space="0" w:color="auto"/>
                <w:right w:val="none" w:sz="0" w:space="0" w:color="auto"/>
              </w:divBdr>
            </w:div>
            <w:div w:id="2055888997">
              <w:marLeft w:val="300"/>
              <w:marRight w:val="150"/>
              <w:marTop w:val="7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lcgil.it/scuola/precari/nuovi-concorsi-ordinari-pnrr-informativa-sui-decreti-che-regolamentano-i-concorsi-della-primaria-e-infanzia.flc" TargetMode="External"/><Relationship Id="rId13" Type="http://schemas.openxmlformats.org/officeDocument/2006/relationships/hyperlink" Target="https://www.flcgil.it/leggi-normative/documenti/note-ministeriali/nota-35428-del-27-ottobre-2023-circolare-inail-45-23-su-estensione-tutela-assicurativa.fl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cgil.it/scuola/precari/nuovi-concorsi-ordinari-pnrr-annunciata-pubblicazione-regolamenti-attesi-luglio.flc" TargetMode="External"/><Relationship Id="rId12" Type="http://schemas.openxmlformats.org/officeDocument/2006/relationships/hyperlink" Target="https://www.flcgil.it/scuola/precari/incontro-di-informativa-al-ministero-sugli-esiti-delle-operazioni-assunzione-a-tempo-indeterminato-a-s-2023-2024.fl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lcgil.it/scuola/programma-annuale-2024-la-flc-cgil-ha-richiesto-la-proroga-dei-termini-di-scadenza.fl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lcgil.it/scuola/percorsi-formativi-abilitanti-in-via-di-definizione-contingenti-e-criteri-di-selezione-dei-tutor.flc" TargetMode="External"/><Relationship Id="rId5" Type="http://schemas.openxmlformats.org/officeDocument/2006/relationships/hyperlink" Target="https://www.flcgil.it/attualita/17-novembre-2023-sciopero-intera-giornata-settori-conoscenza.flc" TargetMode="External"/><Relationship Id="rId15" Type="http://schemas.openxmlformats.org/officeDocument/2006/relationships/hyperlink" Target="https://www.flcgil.it/scuola/assicurazione-inail-il-bluff-del-ministero.flc" TargetMode="External"/><Relationship Id="rId10" Type="http://schemas.openxmlformats.org/officeDocument/2006/relationships/hyperlink" Target="https://www.flcgil.it/scuola/precari/scuola-corsi-abilitanti-docenti-pubblicato-gazzetta-ufficiale-dpcm.flc" TargetMode="External"/><Relationship Id="rId4" Type="http://schemas.openxmlformats.org/officeDocument/2006/relationships/webSettings" Target="webSettings.xml"/><Relationship Id="rId9" Type="http://schemas.openxmlformats.org/officeDocument/2006/relationships/hyperlink" Target="https://www.flcgil.it/scuola/precari/nuovi-concorsi-ordinari-pnrr-informativa-sul-decreto-che-regolamenta-il-concorso-della-secondaria.flc" TargetMode="External"/><Relationship Id="rId14" Type="http://schemas.openxmlformats.org/officeDocument/2006/relationships/hyperlink" Target="https://www.flcgil.it/sindacato/documenti/enti-di-ricerca/circolare-inail-45-del-26-ottobre-2023-estensione-della-tutela-assicurativa-degli-studenti-e-del-personale-del-sistema-nazionale-di-istruzione-e-formazione-della-formazione-terziaria-professionalizzante-e-della-formazione-superiore.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2432</Words>
  <Characters>13865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3</cp:revision>
  <dcterms:created xsi:type="dcterms:W3CDTF">2023-11-03T16:29:00Z</dcterms:created>
  <dcterms:modified xsi:type="dcterms:W3CDTF">2023-11-04T08:56:00Z</dcterms:modified>
</cp:coreProperties>
</file>